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CE2D0" w14:textId="0915C616" w:rsidR="0079349B" w:rsidRDefault="00EB47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</w:t>
      </w:r>
      <w:r w:rsidR="004B6EF9">
        <w:rPr>
          <w:b/>
          <w:sz w:val="24"/>
        </w:rPr>
        <w:t>10</w:t>
      </w:r>
      <w:r>
        <w:rPr>
          <w:b/>
          <w:sz w:val="24"/>
        </w:rPr>
        <w:t xml:space="preserve">         </w:t>
      </w:r>
      <w:r>
        <w:rPr>
          <w:b/>
          <w:i/>
          <w:sz w:val="28"/>
        </w:rPr>
        <w:tab/>
        <w:t>R4-2</w:t>
      </w:r>
      <w:r w:rsidR="004B6EF9">
        <w:rPr>
          <w:b/>
          <w:i/>
          <w:sz w:val="28"/>
        </w:rPr>
        <w:t>40</w:t>
      </w:r>
      <w:r w:rsidR="008650AE">
        <w:rPr>
          <w:b/>
          <w:i/>
          <w:sz w:val="28"/>
        </w:rPr>
        <w:t>2250</w:t>
      </w:r>
      <w:r>
        <w:rPr>
          <w:b/>
          <w:i/>
          <w:sz w:val="28"/>
        </w:rPr>
        <w:t xml:space="preserve"> </w:t>
      </w:r>
    </w:p>
    <w:p w14:paraId="3AA6271F" w14:textId="568E7AE5" w:rsidR="0079349B" w:rsidRDefault="004B6EF9">
      <w:pPr>
        <w:spacing w:after="120"/>
        <w:outlineLvl w:val="0"/>
        <w:rPr>
          <w:rFonts w:ascii="Arial" w:hAnsi="Arial"/>
          <w:b/>
          <w:sz w:val="24"/>
        </w:rPr>
      </w:pPr>
      <w:r w:rsidRPr="004B6EF9">
        <w:rPr>
          <w:rFonts w:ascii="Arial" w:eastAsia="SimSun" w:hAnsi="Arial"/>
          <w:b/>
          <w:sz w:val="24"/>
          <w:lang w:val="en-US" w:eastAsia="zh-CN"/>
        </w:rPr>
        <w:t>Athens,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349B" w14:paraId="569FDA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796C6" w14:textId="77777777" w:rsidR="0079349B" w:rsidRDefault="00EB47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9349B" w14:paraId="4BAD09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957F" w14:textId="77777777" w:rsidR="0079349B" w:rsidRDefault="00EB47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349B" w14:paraId="496C19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D96B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067FC5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101CEF" w14:textId="77777777" w:rsidR="0079349B" w:rsidRDefault="007934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32E161" w14:textId="4EB18ED2" w:rsidR="007934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B47A0">
                <w:rPr>
                  <w:b/>
                  <w:sz w:val="28"/>
                </w:rPr>
                <w:t>38.1</w:t>
              </w:r>
              <w:r w:rsidR="00EF21A9">
                <w:rPr>
                  <w:b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36FD16F0" w14:textId="77777777" w:rsidR="0079349B" w:rsidRDefault="00EB47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5C0B8" w14:textId="0B580BA9" w:rsidR="0079349B" w:rsidRDefault="00000000">
            <w:pPr>
              <w:pStyle w:val="CRCoverPage"/>
              <w:spacing w:after="0"/>
            </w:pPr>
            <w:fldSimple w:instr=" DOCPROPERTY  Cr#  \* MERGEFORMAT ">
              <w:r w:rsidR="008650AE">
                <w:rPr>
                  <w:b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289F09EB" w14:textId="77777777" w:rsidR="0079349B" w:rsidRDefault="00EB47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C4340" w14:textId="77777777" w:rsidR="0079349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B47A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BCE803" w14:textId="77777777" w:rsidR="0079349B" w:rsidRDefault="00EB47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D7503" w14:textId="604AFC1E" w:rsidR="007934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B47A0">
                <w:rPr>
                  <w:b/>
                  <w:sz w:val="28"/>
                </w:rPr>
                <w:t>1</w:t>
              </w:r>
              <w:r w:rsidR="00075B34">
                <w:rPr>
                  <w:b/>
                  <w:sz w:val="28"/>
                </w:rPr>
                <w:t>7</w:t>
              </w:r>
              <w:r w:rsidR="00EB47A0">
                <w:rPr>
                  <w:b/>
                  <w:sz w:val="28"/>
                </w:rPr>
                <w:t>.</w:t>
              </w:r>
              <w:r w:rsidR="00075B34">
                <w:rPr>
                  <w:b/>
                  <w:sz w:val="28"/>
                </w:rPr>
                <w:t>5</w:t>
              </w:r>
              <w:r w:rsidR="00EB47A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EB73A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268043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79DE0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68D631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64733" w14:textId="77777777" w:rsidR="0079349B" w:rsidRDefault="00EB47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9349B" w14:paraId="4E75D83A" w14:textId="77777777">
        <w:tc>
          <w:tcPr>
            <w:tcW w:w="9641" w:type="dxa"/>
            <w:gridSpan w:val="9"/>
          </w:tcPr>
          <w:p w14:paraId="7C3D15AF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F51A71" w14:textId="77777777" w:rsidR="0079349B" w:rsidRDefault="00793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349B" w14:paraId="2B90CA04" w14:textId="77777777">
        <w:tc>
          <w:tcPr>
            <w:tcW w:w="2835" w:type="dxa"/>
          </w:tcPr>
          <w:p w14:paraId="6B040DB5" w14:textId="77777777" w:rsidR="0079349B" w:rsidRDefault="00EB4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8EBC7D" w14:textId="77777777" w:rsidR="0079349B" w:rsidRDefault="00EB47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1B1E6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277A8" w14:textId="77777777" w:rsidR="0079349B" w:rsidRDefault="00EB47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53D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EAA1B3" w14:textId="77777777" w:rsidR="0079349B" w:rsidRDefault="00EB47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4A42BD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EF5075" w14:textId="77777777" w:rsidR="0079349B" w:rsidRDefault="00EB47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E85D2" w14:textId="77777777" w:rsidR="0079349B" w:rsidRDefault="007934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A2D7B0" w14:textId="77777777" w:rsidR="0079349B" w:rsidRDefault="00793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349B" w14:paraId="3BE8A06A" w14:textId="77777777">
        <w:tc>
          <w:tcPr>
            <w:tcW w:w="9640" w:type="dxa"/>
            <w:gridSpan w:val="11"/>
          </w:tcPr>
          <w:p w14:paraId="3E396BC8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C197C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EC44B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D5D84" w14:textId="098D46B9" w:rsidR="0079349B" w:rsidRDefault="00EF21A9">
            <w:pPr>
              <w:pStyle w:val="CRCoverPage"/>
              <w:spacing w:after="0"/>
              <w:ind w:left="100"/>
            </w:pPr>
            <w:r>
              <w:t>Draft CR to TS 38.175 with mobile IAB introduction</w:t>
            </w:r>
          </w:p>
        </w:tc>
      </w:tr>
      <w:tr w:rsidR="0079349B" w14:paraId="62436A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78041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FF4EA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F134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6EB5B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FE364" w14:textId="1AA11641" w:rsidR="0079349B" w:rsidRDefault="00EB47A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Nokia, Nokia Shanghai Bell</w:t>
            </w:r>
          </w:p>
        </w:tc>
      </w:tr>
      <w:tr w:rsidR="0079349B" w14:paraId="21D48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C5F87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98B5F" w14:textId="77777777" w:rsidR="0079349B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EB47A0">
                <w:t>R4</w:t>
              </w:r>
            </w:fldSimple>
          </w:p>
        </w:tc>
      </w:tr>
      <w:tr w:rsidR="0079349B" w14:paraId="49B8BD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D9393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3712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6F0A0F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0C3CD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46D48" w14:textId="318755CA" w:rsidR="0079349B" w:rsidRDefault="00075B34">
            <w:pPr>
              <w:pStyle w:val="CRCoverPage"/>
              <w:spacing w:after="0"/>
              <w:ind w:left="100"/>
            </w:pPr>
            <w:r w:rsidRPr="00075B34"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914CE1" w14:textId="77777777" w:rsidR="0079349B" w:rsidRDefault="007934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F38E4" w14:textId="77777777" w:rsidR="0079349B" w:rsidRDefault="00EB47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664EA" w14:textId="40725CB6" w:rsidR="0079349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B47A0">
                <w:t>202</w:t>
              </w:r>
              <w:r w:rsidR="004B6EF9">
                <w:t>4</w:t>
              </w:r>
              <w:r w:rsidR="00EB47A0">
                <w:t>-</w:t>
              </w:r>
              <w:r w:rsidR="004B6EF9">
                <w:t>02</w:t>
              </w:r>
              <w:r w:rsidR="00EB47A0">
                <w:t>-</w:t>
              </w:r>
              <w:r w:rsidR="004B6EF9">
                <w:t>19</w:t>
              </w:r>
            </w:fldSimple>
          </w:p>
        </w:tc>
      </w:tr>
      <w:tr w:rsidR="0079349B" w14:paraId="13680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40E1B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E195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E2DD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15CC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15006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45278E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02C02" w14:textId="77777777" w:rsidR="0079349B" w:rsidRDefault="00EB4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B87" w14:textId="5CC39246" w:rsidR="0079349B" w:rsidRDefault="00CA2B3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249BB" w14:textId="77777777" w:rsidR="0079349B" w:rsidRDefault="007934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33CAF" w14:textId="77777777" w:rsidR="0079349B" w:rsidRDefault="00EB47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BF6CB" w14:textId="77777777" w:rsidR="0079349B" w:rsidRDefault="00EB47A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9349B" w14:paraId="6E7E29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9F46FD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327F0" w14:textId="77777777" w:rsidR="0079349B" w:rsidRDefault="00EB47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CFD55C" w14:textId="77777777" w:rsidR="0079349B" w:rsidRDefault="00EB47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392CF3" w14:textId="77777777" w:rsidR="0079349B" w:rsidRDefault="00EB47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9349B" w14:paraId="113EEFFD" w14:textId="77777777">
        <w:tc>
          <w:tcPr>
            <w:tcW w:w="1843" w:type="dxa"/>
          </w:tcPr>
          <w:p w14:paraId="791BB6D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429AF1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02657C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9679F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8CAFD" w14:textId="00BEE5E8" w:rsidR="00075B34" w:rsidRDefault="00075B34">
            <w:pPr>
              <w:pStyle w:val="CRCoverPage"/>
              <w:spacing w:after="0"/>
              <w:ind w:left="100"/>
            </w:pPr>
            <w:r>
              <w:t>Currently revised WID for Mobile IAB RP-23</w:t>
            </w:r>
            <w:r w:rsidR="00072606">
              <w:t>3320</w:t>
            </w:r>
            <w:r>
              <w:t xml:space="preserve"> doesn’t include IAB EMC specification TS 38.175 updates in clause 5. However, mIAB should be introduced in that specification as well. </w:t>
            </w:r>
          </w:p>
          <w:p w14:paraId="1C7C9EBA" w14:textId="77777777" w:rsidR="00075B34" w:rsidRDefault="00075B34">
            <w:pPr>
              <w:pStyle w:val="CRCoverPage"/>
              <w:spacing w:after="0"/>
              <w:ind w:left="100"/>
            </w:pPr>
          </w:p>
          <w:p w14:paraId="21B9F0CA" w14:textId="57B02B5E" w:rsidR="00075B34" w:rsidRDefault="00075B34">
            <w:pPr>
              <w:pStyle w:val="CRCoverPage"/>
              <w:spacing w:after="0"/>
              <w:ind w:left="100"/>
            </w:pPr>
            <w:r>
              <w:t xml:space="preserve">Revision of Mobile IAB work item is needed to include changes which are necessary. </w:t>
            </w:r>
          </w:p>
          <w:p w14:paraId="2BCD1156" w14:textId="77777777" w:rsidR="00075B34" w:rsidRDefault="00075B34">
            <w:pPr>
              <w:pStyle w:val="CRCoverPage"/>
              <w:spacing w:after="0"/>
              <w:ind w:left="100"/>
            </w:pPr>
          </w:p>
          <w:p w14:paraId="4F8B19D2" w14:textId="4ECAB3A7" w:rsidR="00075B34" w:rsidRDefault="00075B34">
            <w:pPr>
              <w:pStyle w:val="CRCoverPage"/>
              <w:spacing w:after="0"/>
              <w:ind w:left="100"/>
            </w:pPr>
            <w:r>
              <w:t>This draft CR propose changes to IAB EMC specification TS 38.175 related to core part.</w:t>
            </w:r>
          </w:p>
          <w:p w14:paraId="505906C4" w14:textId="75572901" w:rsidR="0079349B" w:rsidRDefault="00075B34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79349B" w14:paraId="38AF37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1DD0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E7659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759104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BC47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7C583" w14:textId="5769AA1B" w:rsidR="0079349B" w:rsidRDefault="004755DB">
            <w:pPr>
              <w:pStyle w:val="CRCoverPage"/>
              <w:spacing w:after="0"/>
              <w:ind w:left="100"/>
            </w:pPr>
            <w:r>
              <w:t>Mobile IAB introduction to clauses 2, 3.1, 3.3 and 7.1.</w:t>
            </w:r>
          </w:p>
        </w:tc>
      </w:tr>
      <w:tr w:rsidR="0079349B" w14:paraId="03679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B715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B80C3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2B103D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50BE9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B0FA" w14:textId="4F6BFB70" w:rsidR="0079349B" w:rsidRDefault="00075B34">
            <w:pPr>
              <w:pStyle w:val="CRCoverPage"/>
              <w:spacing w:after="0"/>
              <w:ind w:left="100"/>
            </w:pPr>
            <w:r>
              <w:t>IAB EMC specification TS 38.175 Rel-18 will not include requirements for mobile IAB.</w:t>
            </w:r>
          </w:p>
        </w:tc>
      </w:tr>
      <w:tr w:rsidR="0079349B" w14:paraId="1360FECB" w14:textId="77777777">
        <w:tc>
          <w:tcPr>
            <w:tcW w:w="2694" w:type="dxa"/>
            <w:gridSpan w:val="2"/>
          </w:tcPr>
          <w:p w14:paraId="291A6A3E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A8AF0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D81A2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B70EA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77934" w14:textId="0C419432" w:rsidR="0079349B" w:rsidRDefault="004755DB">
            <w:pPr>
              <w:pStyle w:val="CRCoverPage"/>
              <w:spacing w:after="0"/>
              <w:ind w:left="100"/>
            </w:pPr>
            <w:r>
              <w:t>2, 3.1, 3.3, 7.1</w:t>
            </w:r>
          </w:p>
        </w:tc>
      </w:tr>
      <w:tr w:rsidR="0079349B" w14:paraId="281D4C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69D59" w14:textId="77777777" w:rsidR="0079349B" w:rsidRDefault="00793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F1ECB" w14:textId="77777777" w:rsidR="0079349B" w:rsidRDefault="00793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349B" w14:paraId="1B4C6C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052E9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97216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A8DBB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C33AC" w14:textId="77777777" w:rsidR="0079349B" w:rsidRDefault="007934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72753" w14:textId="77777777" w:rsidR="0079349B" w:rsidRDefault="0079349B">
            <w:pPr>
              <w:pStyle w:val="CRCoverPage"/>
              <w:spacing w:after="0"/>
              <w:ind w:left="99"/>
            </w:pPr>
          </w:p>
        </w:tc>
      </w:tr>
      <w:tr w:rsidR="0079349B" w14:paraId="40EB2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7B40A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2D83A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DCE77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1650D9" w14:textId="77777777" w:rsidR="0079349B" w:rsidRDefault="00EB47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86657" w14:textId="77777777" w:rsidR="0079349B" w:rsidRDefault="00EB47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6678E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AA2F2" w14:textId="77777777" w:rsidR="0079349B" w:rsidRDefault="00EB47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9EC97" w14:textId="01C15E92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2C0F" w14:textId="2EDD7AEB" w:rsidR="0079349B" w:rsidRDefault="004B6E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64EEB4" w14:textId="77777777" w:rsidR="0079349B" w:rsidRDefault="00EB47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62C29" w14:textId="5C784CA7" w:rsidR="0079349B" w:rsidRDefault="004B6EF9">
            <w:pPr>
              <w:pStyle w:val="CRCoverPage"/>
              <w:spacing w:after="0"/>
              <w:ind w:left="99"/>
            </w:pPr>
            <w:r w:rsidRPr="004B6EF9">
              <w:t>TS/TR ... CR ...</w:t>
            </w:r>
          </w:p>
        </w:tc>
      </w:tr>
      <w:tr w:rsidR="0079349B" w14:paraId="556B4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1D9F" w14:textId="77777777" w:rsidR="0079349B" w:rsidRDefault="00EB47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A3314" w14:textId="77777777" w:rsidR="0079349B" w:rsidRDefault="00793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669B2" w14:textId="77777777" w:rsidR="0079349B" w:rsidRDefault="00EB4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B1ACEE" w14:textId="77777777" w:rsidR="0079349B" w:rsidRDefault="00EB47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E313" w14:textId="77777777" w:rsidR="0079349B" w:rsidRDefault="00EB47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349B" w14:paraId="490F6E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F50FA" w14:textId="77777777" w:rsidR="0079349B" w:rsidRDefault="00793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3606" w14:textId="77777777" w:rsidR="0079349B" w:rsidRDefault="0079349B">
            <w:pPr>
              <w:pStyle w:val="CRCoverPage"/>
              <w:spacing w:after="0"/>
            </w:pPr>
          </w:p>
        </w:tc>
      </w:tr>
      <w:tr w:rsidR="0079349B" w14:paraId="5B3A86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4DAC6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9E386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  <w:tr w:rsidR="0079349B" w14:paraId="4CE1A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1B7A4" w14:textId="77777777" w:rsidR="0079349B" w:rsidRDefault="00793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EFAA0" w14:textId="77777777" w:rsidR="0079349B" w:rsidRDefault="007934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349B" w14:paraId="08182A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4B10" w14:textId="77777777" w:rsidR="0079349B" w:rsidRDefault="00EB4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52BE" w14:textId="77777777" w:rsidR="0079349B" w:rsidRDefault="0079349B">
            <w:pPr>
              <w:pStyle w:val="CRCoverPage"/>
              <w:spacing w:after="0"/>
              <w:ind w:left="100"/>
            </w:pPr>
          </w:p>
        </w:tc>
      </w:tr>
    </w:tbl>
    <w:p w14:paraId="2214E512" w14:textId="77777777" w:rsidR="0079349B" w:rsidRDefault="0079349B">
      <w:pPr>
        <w:pStyle w:val="CRCoverPage"/>
        <w:spacing w:after="0"/>
        <w:rPr>
          <w:sz w:val="8"/>
          <w:szCs w:val="8"/>
        </w:rPr>
      </w:pPr>
    </w:p>
    <w:p w14:paraId="16A4960B" w14:textId="77777777" w:rsidR="0079349B" w:rsidRDefault="0079349B"/>
    <w:p w14:paraId="45E4AFD6" w14:textId="77777777" w:rsidR="0079349B" w:rsidRDefault="0079349B">
      <w:pPr>
        <w:sectPr w:rsidR="007934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3A8206" w14:textId="7E6BA4DF" w:rsidR="0079349B" w:rsidRDefault="00EB47A0">
      <w:pPr>
        <w:rPr>
          <w:rFonts w:eastAsia="SimSun"/>
          <w:color w:val="FF0000"/>
          <w:sz w:val="36"/>
          <w:szCs w:val="36"/>
          <w:lang w:val="en-US" w:eastAsia="zh-CN"/>
        </w:rPr>
      </w:pPr>
      <w:bookmarkStart w:id="1" w:name="_Toc31872"/>
      <w:bookmarkStart w:id="2" w:name="_Toc11725"/>
      <w:r>
        <w:rPr>
          <w:rFonts w:eastAsia="SimSun"/>
          <w:color w:val="FF0000"/>
          <w:sz w:val="36"/>
          <w:szCs w:val="36"/>
          <w:lang w:val="en-US" w:eastAsia="zh-CN"/>
        </w:rPr>
        <w:lastRenderedPageBreak/>
        <w:t>&lt;Start of CR to TS 38.1</w:t>
      </w:r>
      <w:r w:rsidR="00CA2B30">
        <w:rPr>
          <w:rFonts w:eastAsia="SimSun"/>
          <w:color w:val="FF0000"/>
          <w:sz w:val="36"/>
          <w:szCs w:val="36"/>
          <w:lang w:val="en-US" w:eastAsia="zh-CN"/>
        </w:rPr>
        <w:t>75</w:t>
      </w:r>
      <w:r>
        <w:rPr>
          <w:rFonts w:eastAsia="SimSun"/>
          <w:color w:val="FF0000"/>
          <w:sz w:val="36"/>
          <w:szCs w:val="36"/>
          <w:lang w:val="en-US" w:eastAsia="zh-CN"/>
        </w:rPr>
        <w:t>&gt;</w:t>
      </w:r>
    </w:p>
    <w:p w14:paraId="3E037431" w14:textId="77777777" w:rsidR="00B86043" w:rsidRPr="00B86043" w:rsidRDefault="00B86043" w:rsidP="00B86043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3" w:name="_Toc47081113"/>
      <w:bookmarkStart w:id="4" w:name="_Toc49507497"/>
      <w:bookmarkStart w:id="5" w:name="_Toc53218985"/>
      <w:bookmarkStart w:id="6" w:name="_Toc53219692"/>
      <w:bookmarkStart w:id="7" w:name="_Toc53220135"/>
      <w:bookmarkStart w:id="8" w:name="_Toc61184187"/>
      <w:bookmarkStart w:id="9" w:name="_Toc74643016"/>
      <w:bookmarkStart w:id="10" w:name="_Toc76541634"/>
      <w:bookmarkStart w:id="11" w:name="_Toc76541719"/>
      <w:bookmarkStart w:id="12" w:name="_Toc82447327"/>
      <w:bookmarkStart w:id="13" w:name="_Toc114143627"/>
      <w:bookmarkStart w:id="14" w:name="_Toc130399081"/>
      <w:bookmarkStart w:id="15" w:name="_Toc137533111"/>
      <w:bookmarkStart w:id="16" w:name="_Toc138855733"/>
      <w:bookmarkStart w:id="17" w:name="_Toc145531398"/>
      <w:bookmarkStart w:id="18" w:name="_Toc155320667"/>
      <w:bookmarkEnd w:id="1"/>
      <w:bookmarkEnd w:id="2"/>
      <w:r w:rsidRPr="00B86043">
        <w:rPr>
          <w:rFonts w:ascii="Arial" w:hAnsi="Arial"/>
          <w:sz w:val="36"/>
        </w:rPr>
        <w:t>2</w:t>
      </w:r>
      <w:r w:rsidRPr="00B86043">
        <w:rPr>
          <w:rFonts w:ascii="Arial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8D4934" w14:textId="77777777" w:rsidR="00B86043" w:rsidRPr="00B86043" w:rsidRDefault="00B86043" w:rsidP="00B86043">
      <w:pPr>
        <w:spacing w:line="240" w:lineRule="auto"/>
      </w:pPr>
      <w:r w:rsidRPr="00B86043">
        <w:t>The following documents contain provisions which, through reference in this text, constitute provisions of the present document.</w:t>
      </w:r>
    </w:p>
    <w:p w14:paraId="383E1BB8" w14:textId="77777777" w:rsidR="00B86043" w:rsidRPr="00B86043" w:rsidRDefault="00B86043" w:rsidP="00B86043">
      <w:pPr>
        <w:spacing w:line="240" w:lineRule="auto"/>
        <w:ind w:left="568" w:hanging="284"/>
      </w:pPr>
      <w:bookmarkStart w:id="19" w:name="OLE_LINK3"/>
      <w:bookmarkStart w:id="20" w:name="OLE_LINK2"/>
      <w:bookmarkStart w:id="21" w:name="OLE_LINK1"/>
      <w:bookmarkStart w:id="22" w:name="OLE_LINK4"/>
      <w:r w:rsidRPr="00B86043">
        <w:t>-</w:t>
      </w:r>
      <w:r w:rsidRPr="00B86043">
        <w:tab/>
        <w:t>References are either specific (identified by date of publication, edition number, version number, etc.) or non</w:t>
      </w:r>
      <w:r w:rsidRPr="00B86043">
        <w:noBreakHyphen/>
        <w:t>specific.</w:t>
      </w:r>
    </w:p>
    <w:p w14:paraId="41BA34CA" w14:textId="77777777" w:rsidR="00B86043" w:rsidRPr="00B86043" w:rsidRDefault="00B86043" w:rsidP="00B86043">
      <w:pPr>
        <w:spacing w:line="240" w:lineRule="auto"/>
        <w:ind w:left="568" w:hanging="284"/>
      </w:pPr>
      <w:r w:rsidRPr="00B86043">
        <w:t>-</w:t>
      </w:r>
      <w:r w:rsidRPr="00B86043">
        <w:tab/>
        <w:t>For a specific reference, subsequent revisions do not apply.</w:t>
      </w:r>
    </w:p>
    <w:p w14:paraId="1F880625" w14:textId="77777777" w:rsidR="00B86043" w:rsidRPr="00B86043" w:rsidRDefault="00B86043" w:rsidP="00B86043">
      <w:pPr>
        <w:spacing w:line="240" w:lineRule="auto"/>
        <w:ind w:left="568" w:hanging="284"/>
      </w:pPr>
      <w:r w:rsidRPr="00B86043">
        <w:t>-</w:t>
      </w:r>
      <w:r w:rsidRPr="00B860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86043">
        <w:rPr>
          <w:i/>
        </w:rPr>
        <w:t xml:space="preserve"> in the same Release as the present document</w:t>
      </w:r>
      <w:r w:rsidRPr="00B86043">
        <w:t>.</w:t>
      </w:r>
    </w:p>
    <w:bookmarkEnd w:id="19"/>
    <w:bookmarkEnd w:id="20"/>
    <w:bookmarkEnd w:id="21"/>
    <w:bookmarkEnd w:id="22"/>
    <w:p w14:paraId="40608E56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[1]</w:t>
      </w:r>
      <w:r w:rsidRPr="00B86043">
        <w:tab/>
        <w:t>3GPP TR 21.905: "Vocabulary for 3GPP Specifications"</w:t>
      </w:r>
      <w:bookmarkStart w:id="23" w:name="_Toc354565180"/>
    </w:p>
    <w:p w14:paraId="53414B5D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[2]</w:t>
      </w:r>
      <w:r w:rsidRPr="00B86043">
        <w:rPr>
          <w:lang w:val="en-US" w:eastAsia="zh-CN"/>
        </w:rPr>
        <w:tab/>
        <w:t xml:space="preserve">3GPP TS 38.174: </w:t>
      </w:r>
      <w:r w:rsidRPr="00B86043">
        <w:t>"</w:t>
      </w:r>
      <w:r w:rsidRPr="00B86043">
        <w:rPr>
          <w:lang w:val="en-US" w:eastAsia="zh-CN"/>
        </w:rPr>
        <w:t>NR; Integrated access and backhaul radio transmission and reception</w:t>
      </w:r>
      <w:r w:rsidRPr="00B86043">
        <w:t>".</w:t>
      </w:r>
    </w:p>
    <w:p w14:paraId="0AF50BA0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[3]</w:t>
      </w:r>
      <w:r w:rsidRPr="00B86043">
        <w:rPr>
          <w:lang w:val="en-US" w:eastAsia="zh-CN"/>
        </w:rPr>
        <w:tab/>
        <w:t xml:space="preserve">3GPP TR 38.809: </w:t>
      </w:r>
      <w:r w:rsidRPr="00B86043">
        <w:t>"</w:t>
      </w:r>
      <w:r w:rsidRPr="00B86043">
        <w:rPr>
          <w:lang w:val="en-US" w:eastAsia="zh-CN"/>
        </w:rPr>
        <w:t>NR; Background for Integrated access and backhaul radio transmission and reception</w:t>
      </w:r>
      <w:r w:rsidRPr="00B86043">
        <w:t>".</w:t>
      </w:r>
    </w:p>
    <w:p w14:paraId="75CBAE9F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4</w:t>
      </w:r>
      <w:r w:rsidRPr="00B86043">
        <w:t>]</w:t>
      </w:r>
      <w:r w:rsidRPr="00B86043">
        <w:tab/>
        <w:t>IEC 61000-6-1</w:t>
      </w:r>
      <w:r w:rsidRPr="00B86043">
        <w:rPr>
          <w:lang w:val="en-US" w:eastAsia="zh-CN"/>
        </w:rPr>
        <w:t>:</w:t>
      </w:r>
      <w:r w:rsidRPr="00B86043">
        <w:t xml:space="preserve"> "Electromagnetic compatibility (EMC) - Part 6-1: Generic standards - Immunity for residential, commercial and light-industrial environments".</w:t>
      </w:r>
    </w:p>
    <w:p w14:paraId="21F6FE2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5</w:t>
      </w:r>
      <w:r w:rsidRPr="00B86043">
        <w:t>]</w:t>
      </w:r>
      <w:r w:rsidRPr="00B86043">
        <w:tab/>
        <w:t xml:space="preserve">IEC 61000-6-3: "Electromagnetic compatibility (EMC) - </w:t>
      </w:r>
      <w:r w:rsidRPr="00B86043">
        <w:rPr>
          <w:lang w:eastAsia="en-GB"/>
        </w:rPr>
        <w:t>Part 6-3: Generic standards - Emission standard for equipment in residential environments"</w:t>
      </w:r>
      <w:r w:rsidRPr="00B86043">
        <w:rPr>
          <w:rFonts w:eastAsia="SimSun" w:hint="eastAsia"/>
          <w:lang w:val="en-US" w:eastAsia="zh-CN"/>
        </w:rPr>
        <w:t>.</w:t>
      </w:r>
    </w:p>
    <w:p w14:paraId="1B7FEEEA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6</w:t>
      </w:r>
      <w:r w:rsidRPr="00B86043">
        <w:t>]</w:t>
      </w:r>
      <w:r w:rsidRPr="00B86043">
        <w:tab/>
        <w:t xml:space="preserve">CISPR </w:t>
      </w:r>
      <w:r w:rsidRPr="00B86043">
        <w:rPr>
          <w:lang w:val="en-US" w:eastAsia="zh-CN"/>
        </w:rPr>
        <w:t>3</w:t>
      </w:r>
      <w:r w:rsidRPr="00B86043">
        <w:t>2: "Electromagnetic compatibility</w:t>
      </w:r>
      <w:r w:rsidRPr="00B86043">
        <w:rPr>
          <w:lang w:val="en-US" w:eastAsia="zh-CN"/>
        </w:rPr>
        <w:t xml:space="preserve"> of multimedia equipment - Emission requirements</w:t>
      </w:r>
      <w:r w:rsidRPr="00B86043">
        <w:t>".</w:t>
      </w:r>
    </w:p>
    <w:p w14:paraId="15FD3FF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lang w:val="en-US" w:eastAsia="zh-CN"/>
        </w:rPr>
        <w:t>7</w:t>
      </w:r>
      <w:r w:rsidRPr="00B86043">
        <w:t>]</w:t>
      </w:r>
      <w:r w:rsidRPr="00B86043">
        <w:tab/>
        <w:t>IEC 60050-161: "International Electrotechnical Vocabulary (IEV) - Part 161: Electromagnetic compatibility".</w:t>
      </w:r>
    </w:p>
    <w:p w14:paraId="2F8B4F4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8</w:t>
      </w:r>
      <w:r w:rsidRPr="00B86043">
        <w:t>]</w:t>
      </w:r>
      <w:r w:rsidRPr="00B86043">
        <w:tab/>
        <w:t xml:space="preserve">IEC 61000-3-2: "Electromagnetic compatibility (EMC) - Part 3-2: Limits - Limits for harmonic current emissions (equipment input current </w:t>
      </w:r>
      <w:r w:rsidRPr="00B86043">
        <w:rPr>
          <w:rFonts w:hint="eastAsia"/>
        </w:rPr>
        <w:t>≤</w:t>
      </w:r>
      <w:r w:rsidRPr="00B86043">
        <w:t xml:space="preserve"> 16 A</w:t>
      </w:r>
      <w:r w:rsidRPr="00B86043">
        <w:rPr>
          <w:lang w:val="en-US" w:eastAsia="zh-CN"/>
        </w:rPr>
        <w:t xml:space="preserve"> per phase</w:t>
      </w:r>
      <w:r w:rsidRPr="00B86043">
        <w:t>)".</w:t>
      </w:r>
    </w:p>
    <w:p w14:paraId="0E6D364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9</w:t>
      </w:r>
      <w:r w:rsidRPr="00B86043">
        <w:t>]</w:t>
      </w:r>
      <w:r w:rsidRPr="00B86043">
        <w:tab/>
        <w:t>IEC 61000-3-12: "Electromagnetic compatibility (EMC) - Part 3-12: Limits - Limits for harmonic current</w:t>
      </w:r>
      <w:r w:rsidRPr="00B86043">
        <w:rPr>
          <w:lang w:val="en-US" w:eastAsia="zh-CN"/>
        </w:rPr>
        <w:t>s</w:t>
      </w:r>
      <w:r w:rsidRPr="00B86043">
        <w:t xml:space="preserve"> produced by equipment connected to public low-voltage system with input current &gt;16 A and </w:t>
      </w:r>
      <w:r w:rsidRPr="00B86043">
        <w:rPr>
          <w:rFonts w:hint="eastAsia"/>
        </w:rPr>
        <w:t>≤</w:t>
      </w:r>
      <w:r w:rsidRPr="00B86043">
        <w:t xml:space="preserve"> 75 A per phase".</w:t>
      </w:r>
    </w:p>
    <w:p w14:paraId="0EC71ED4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10</w:t>
      </w:r>
      <w:r w:rsidRPr="00B86043">
        <w:t>]</w:t>
      </w:r>
      <w:r w:rsidRPr="00B86043">
        <w:tab/>
        <w:t>IEC 61000-3-3: "Electromagnetic compatibility (EMC) - Part 3-3: Limits - Limitation of voltage changes, voltage fluctuations and flicker in low-voltage supply systems</w:t>
      </w:r>
      <w:r w:rsidRPr="00B86043">
        <w:rPr>
          <w:lang w:val="en-US" w:eastAsia="zh-CN"/>
        </w:rPr>
        <w:t>,</w:t>
      </w:r>
      <w:r w:rsidRPr="00B86043">
        <w:t xml:space="preserve"> for equipment with rated current </w:t>
      </w:r>
      <w:r w:rsidRPr="00B86043">
        <w:rPr>
          <w:rFonts w:hint="eastAsia"/>
        </w:rPr>
        <w:t>≤</w:t>
      </w:r>
      <w:r w:rsidRPr="00B86043">
        <w:t xml:space="preserve"> 16 A</w:t>
      </w:r>
      <w:r w:rsidRPr="00B86043">
        <w:rPr>
          <w:lang w:val="en-US" w:eastAsia="zh-CN"/>
        </w:rPr>
        <w:t xml:space="preserve"> per phase and not subject to conditional connection</w:t>
      </w:r>
      <w:r w:rsidRPr="00B86043">
        <w:t>".</w:t>
      </w:r>
    </w:p>
    <w:p w14:paraId="07F65BDF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11</w:t>
      </w:r>
      <w:r w:rsidRPr="00B86043">
        <w:t>]</w:t>
      </w:r>
      <w:r w:rsidRPr="00B86043">
        <w:tab/>
        <w:t>IEC 61000-3-11: "Electromagnetic compatibility (EMC) - Part 3-11: Limits – Limitation of voltage changes, voltage fluctuations and flicker in low-voltage supply systems</w:t>
      </w:r>
      <w:r w:rsidRPr="00B86043">
        <w:rPr>
          <w:lang w:val="en-US" w:eastAsia="zh-CN"/>
        </w:rPr>
        <w:t xml:space="preserve"> </w:t>
      </w:r>
      <w:proofErr w:type="gramStart"/>
      <w:r w:rsidRPr="00B86043">
        <w:rPr>
          <w:lang w:val="en-US" w:eastAsia="zh-CN"/>
        </w:rPr>
        <w:t xml:space="preserve">- </w:t>
      </w:r>
      <w:r w:rsidRPr="00B86043">
        <w:t xml:space="preserve"> </w:t>
      </w:r>
      <w:r w:rsidRPr="00B86043">
        <w:rPr>
          <w:lang w:val="en-US" w:eastAsia="zh-CN"/>
        </w:rPr>
        <w:t>E</w:t>
      </w:r>
      <w:r w:rsidRPr="00B86043">
        <w:t>quipment</w:t>
      </w:r>
      <w:proofErr w:type="gramEnd"/>
      <w:r w:rsidRPr="00B86043">
        <w:t xml:space="preserve"> with rated current </w:t>
      </w:r>
      <w:r w:rsidRPr="00B86043">
        <w:rPr>
          <w:rFonts w:hint="eastAsia"/>
        </w:rPr>
        <w:t>≤</w:t>
      </w:r>
      <w:r w:rsidRPr="00B86043">
        <w:t xml:space="preserve"> 75 A and subject to conditional connections".</w:t>
      </w:r>
    </w:p>
    <w:p w14:paraId="112F3DFA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rPr>
          <w:lang w:val="en-US" w:eastAsia="zh-CN"/>
        </w:rPr>
        <w:t>[12</w:t>
      </w:r>
      <w:r w:rsidRPr="00B86043">
        <w:t>]</w:t>
      </w:r>
      <w:r w:rsidRPr="00B86043">
        <w:tab/>
        <w:t>IEC 61000-4-2: "Electromagnetic compatibility (EMC) - Part 4-2: Testing and measurement techniques - Electrostatic discharge immunity test".</w:t>
      </w:r>
    </w:p>
    <w:p w14:paraId="5C6949A1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13</w:t>
      </w:r>
      <w:r w:rsidRPr="00B86043">
        <w:t>]</w:t>
      </w:r>
      <w:r w:rsidRPr="00B86043">
        <w:tab/>
        <w:t xml:space="preserve">IEC 61000-4-3: "Electromagnetic compatibility (EMC) - Part 4-3: Testing and measurement techniques - Radiated, </w:t>
      </w:r>
      <w:proofErr w:type="gramStart"/>
      <w:r w:rsidRPr="00B86043">
        <w:t>radio-frequency</w:t>
      </w:r>
      <w:proofErr w:type="gramEnd"/>
      <w:r w:rsidRPr="00B86043">
        <w:rPr>
          <w:lang w:val="en-US" w:eastAsia="zh-CN"/>
        </w:rPr>
        <w:t>,</w:t>
      </w:r>
      <w:r w:rsidRPr="00B86043">
        <w:t xml:space="preserve"> electromagnetic field immunity test".</w:t>
      </w:r>
    </w:p>
    <w:p w14:paraId="4E3A8CF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14</w:t>
      </w:r>
      <w:r w:rsidRPr="00B86043">
        <w:t>]</w:t>
      </w:r>
      <w:r w:rsidRPr="00B86043">
        <w:tab/>
        <w:t>IEC 61000-4-4: "Electromagnetic compatibility (EMC) - Part 4-4: Testing and measurement techniques - Electrical fast transient/burst immunity test".</w:t>
      </w:r>
    </w:p>
    <w:p w14:paraId="373EB3A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15</w:t>
      </w:r>
      <w:r w:rsidRPr="00B86043">
        <w:t>]</w:t>
      </w:r>
      <w:r w:rsidRPr="00B86043">
        <w:tab/>
        <w:t>IEC 61000-4-5: "Electromagnetic compatibility (EMC) - Part 4-5: Testing and measurement techniques - Surge immunity test".</w:t>
      </w:r>
    </w:p>
    <w:p w14:paraId="7B7ED1ED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16</w:t>
      </w:r>
      <w:r w:rsidRPr="00B86043">
        <w:t>]</w:t>
      </w:r>
      <w:r w:rsidRPr="00B86043">
        <w:tab/>
        <w:t xml:space="preserve">IEC 61000-4-6: "Electromagnetic compatibility (EMC) - Part 4-6: Testing and measurement techniques - Immunity to </w:t>
      </w:r>
      <w:r w:rsidRPr="00B86043">
        <w:rPr>
          <w:lang w:val="en-US" w:eastAsia="zh-CN"/>
        </w:rPr>
        <w:t>conducted</w:t>
      </w:r>
      <w:r w:rsidRPr="00B86043">
        <w:t xml:space="preserve"> disturbances, induced by radio frequency fields".</w:t>
      </w:r>
    </w:p>
    <w:p w14:paraId="4B485D2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lastRenderedPageBreak/>
        <w:t>[</w:t>
      </w:r>
      <w:r w:rsidRPr="00B86043">
        <w:rPr>
          <w:rFonts w:eastAsia="SimSun"/>
          <w:lang w:val="en-US" w:eastAsia="zh-CN"/>
        </w:rPr>
        <w:t>17</w:t>
      </w:r>
      <w:r w:rsidRPr="00B86043">
        <w:t>]</w:t>
      </w:r>
      <w:r w:rsidRPr="00B86043">
        <w:tab/>
        <w:t xml:space="preserve">IEC 61000-4-11: "Electromagnetic compatibility (EMC) - Part 4-11: Testing and measurement techniques - Voltage dips, short interruptions and voltage variations </w:t>
      </w:r>
      <w:r w:rsidRPr="00B86043">
        <w:rPr>
          <w:lang w:val="en-US" w:eastAsia="zh-CN"/>
        </w:rPr>
        <w:t>i</w:t>
      </w:r>
      <w:r w:rsidRPr="00B86043">
        <w:t>mmunity tests".</w:t>
      </w:r>
    </w:p>
    <w:p w14:paraId="322A2B96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18</w:t>
      </w:r>
      <w:r w:rsidRPr="00B86043">
        <w:t>]</w:t>
      </w:r>
      <w:r w:rsidRPr="00B86043">
        <w:tab/>
        <w:t>IEC 61000-4-</w:t>
      </w:r>
      <w:r w:rsidRPr="00B86043">
        <w:rPr>
          <w:lang w:val="en-US" w:eastAsia="zh-CN"/>
        </w:rPr>
        <w:t>2</w:t>
      </w:r>
      <w:r w:rsidRPr="00B86043">
        <w:t>1: "Electromagnetic compatibility (EMC) - Part 4-</w:t>
      </w:r>
      <w:r w:rsidRPr="00B86043">
        <w:rPr>
          <w:lang w:val="en-US" w:eastAsia="zh-CN"/>
        </w:rPr>
        <w:t>2</w:t>
      </w:r>
      <w:r w:rsidRPr="00B86043">
        <w:t>1: Testing and measurement techniques - Reverberation chamber test methods".</w:t>
      </w:r>
    </w:p>
    <w:p w14:paraId="16D6D67D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19</w:t>
      </w:r>
      <w:r w:rsidRPr="00B86043">
        <w:t>]</w:t>
      </w:r>
      <w:r w:rsidRPr="00B86043">
        <w:tab/>
        <w:t>ETSI EN 301 489-1: "ElectroMagnetic Compatibility (EMC)</w:t>
      </w:r>
      <w:r w:rsidRPr="00B86043">
        <w:rPr>
          <w:lang w:val="en-US" w:eastAsia="zh-CN"/>
        </w:rPr>
        <w:t xml:space="preserve"> </w:t>
      </w:r>
      <w:r w:rsidRPr="00B86043">
        <w:t>standard for radio equipment and services;</w:t>
      </w:r>
      <w:r w:rsidRPr="00B86043">
        <w:rPr>
          <w:lang w:val="en-US" w:eastAsia="zh-CN"/>
        </w:rPr>
        <w:t xml:space="preserve"> </w:t>
      </w:r>
      <w:r w:rsidRPr="00B86043">
        <w:t>Part 1: Common technical requirements; Harmonised Standard covering the essential requirements of article 3.1(b) of Directive 2014/53/EU and the essential requirements of article 6 of Directive 2014/30/EU".</w:t>
      </w:r>
    </w:p>
    <w:p w14:paraId="4AEF2757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20</w:t>
      </w:r>
      <w:r w:rsidRPr="00B86043">
        <w:t>]</w:t>
      </w:r>
      <w:r w:rsidRPr="00B86043">
        <w:tab/>
        <w:t>Recommendation ITU-R SM.329: "Unwanted emissions in the spurious domain".</w:t>
      </w:r>
    </w:p>
    <w:p w14:paraId="53C51BB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</w:t>
      </w:r>
      <w:r w:rsidRPr="00B86043">
        <w:rPr>
          <w:rFonts w:eastAsia="SimSun"/>
          <w:lang w:val="en-US" w:eastAsia="zh-CN"/>
        </w:rPr>
        <w:t>21</w:t>
      </w:r>
      <w:r w:rsidRPr="00B86043">
        <w:t>]</w:t>
      </w:r>
      <w:r w:rsidRPr="00B86043">
        <w:tab/>
        <w:t>Recommendation ITU-R SM.1539: "</w:t>
      </w:r>
      <w:r w:rsidRPr="00B86043"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 w:rsidRPr="00B86043">
        <w:t>".</w:t>
      </w:r>
    </w:p>
    <w:p w14:paraId="4BC4C632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t>[22]</w:t>
      </w:r>
      <w:r w:rsidRPr="00B86043">
        <w:tab/>
        <w:t>3GPP TS 38.104: “NR; Base Station (BS) radio transmission and reception”</w:t>
      </w:r>
    </w:p>
    <w:p w14:paraId="56F44507" w14:textId="77777777" w:rsidR="00B86043" w:rsidRPr="00B86043" w:rsidRDefault="00B86043" w:rsidP="00B86043">
      <w:pPr>
        <w:keepLines/>
        <w:spacing w:line="240" w:lineRule="auto"/>
        <w:ind w:left="1702" w:hanging="1418"/>
        <w:rPr>
          <w:color w:val="000000"/>
        </w:rPr>
      </w:pPr>
      <w:r w:rsidRPr="00B86043">
        <w:t>[23]</w:t>
      </w:r>
      <w:r w:rsidRPr="00B86043">
        <w:tab/>
      </w:r>
      <w:r w:rsidRPr="00B86043">
        <w:rPr>
          <w:color w:val="000000"/>
        </w:rPr>
        <w:t xml:space="preserve">CISPR 16-1-4: 2019-01: "Specification for radio disturbance and immunity measuring apparatus and methods – Part 1-4: Radio disturbance and immunity measuring apparatus – Antennas and test sites for radiated disturbance </w:t>
      </w:r>
      <w:proofErr w:type="gramStart"/>
      <w:r w:rsidRPr="00B86043">
        <w:rPr>
          <w:color w:val="000000"/>
        </w:rPr>
        <w:t>measurements"</w:t>
      </w:r>
      <w:proofErr w:type="gramEnd"/>
    </w:p>
    <w:p w14:paraId="740907B7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r w:rsidRPr="00B86043">
        <w:rPr>
          <w:lang w:val="en-US" w:eastAsia="zh-CN"/>
        </w:rPr>
        <w:t>[2</w:t>
      </w:r>
      <w:r w:rsidRPr="00B86043">
        <w:rPr>
          <w:rFonts w:hint="eastAsia"/>
          <w:lang w:val="en-US" w:eastAsia="zh-CN"/>
        </w:rPr>
        <w:t>4</w:t>
      </w:r>
      <w:r w:rsidRPr="00B86043">
        <w:rPr>
          <w:lang w:val="en-US" w:eastAsia="zh-CN"/>
        </w:rPr>
        <w:t>]</w:t>
      </w:r>
      <w:r w:rsidRPr="00B86043">
        <w:rPr>
          <w:lang w:val="en-US" w:eastAsia="zh-CN"/>
        </w:rPr>
        <w:tab/>
        <w:t>3GPP TS 38.17</w:t>
      </w:r>
      <w:r w:rsidRPr="00B86043">
        <w:rPr>
          <w:rFonts w:hint="eastAsia"/>
          <w:lang w:val="en-US" w:eastAsia="zh-CN"/>
        </w:rPr>
        <w:t>6-1</w:t>
      </w:r>
      <w:r w:rsidRPr="00B86043">
        <w:rPr>
          <w:lang w:val="en-US" w:eastAsia="zh-CN"/>
        </w:rPr>
        <w:t xml:space="preserve">: </w:t>
      </w:r>
      <w:r w:rsidRPr="00B86043">
        <w:t>"</w:t>
      </w:r>
      <w:r w:rsidRPr="00B86043">
        <w:rPr>
          <w:lang w:val="en-US" w:eastAsia="zh-CN"/>
        </w:rPr>
        <w:t xml:space="preserve">NR; </w:t>
      </w:r>
      <w:r w:rsidRPr="00B86043">
        <w:rPr>
          <w:rFonts w:hint="eastAsia"/>
          <w:lang w:val="en-US" w:eastAsia="zh-CN"/>
        </w:rPr>
        <w:t>Integrated access and backhaul (IAB) conformance testing; Part 1: Conducted conformance testing</w:t>
      </w:r>
      <w:r w:rsidRPr="00B86043">
        <w:t>".</w:t>
      </w:r>
    </w:p>
    <w:p w14:paraId="1979E015" w14:textId="77777777" w:rsidR="00B86043" w:rsidRPr="00B86043" w:rsidRDefault="00B86043" w:rsidP="00B86043">
      <w:pPr>
        <w:keepLines/>
        <w:spacing w:line="240" w:lineRule="auto"/>
        <w:ind w:left="1702" w:hanging="1418"/>
      </w:pPr>
      <w:r w:rsidRPr="00B86043">
        <w:rPr>
          <w:lang w:val="en-US" w:eastAsia="zh-CN"/>
        </w:rPr>
        <w:t>[2</w:t>
      </w:r>
      <w:r w:rsidRPr="00B86043">
        <w:rPr>
          <w:rFonts w:hint="eastAsia"/>
          <w:lang w:val="en-US" w:eastAsia="zh-CN"/>
        </w:rPr>
        <w:t>5</w:t>
      </w:r>
      <w:r w:rsidRPr="00B86043">
        <w:rPr>
          <w:lang w:val="en-US" w:eastAsia="zh-CN"/>
        </w:rPr>
        <w:t>]</w:t>
      </w:r>
      <w:r w:rsidRPr="00B86043">
        <w:rPr>
          <w:lang w:val="en-US" w:eastAsia="zh-CN"/>
        </w:rPr>
        <w:tab/>
        <w:t>3GPP TS 38.17</w:t>
      </w:r>
      <w:r w:rsidRPr="00B86043">
        <w:rPr>
          <w:rFonts w:hint="eastAsia"/>
          <w:lang w:val="en-US" w:eastAsia="zh-CN"/>
        </w:rPr>
        <w:t>6-2</w:t>
      </w:r>
      <w:r w:rsidRPr="00B86043">
        <w:rPr>
          <w:lang w:val="en-US" w:eastAsia="zh-CN"/>
        </w:rPr>
        <w:t xml:space="preserve">: </w:t>
      </w:r>
      <w:r w:rsidRPr="00B86043">
        <w:t>"</w:t>
      </w:r>
      <w:r w:rsidRPr="00B86043">
        <w:rPr>
          <w:lang w:val="en-US" w:eastAsia="zh-CN"/>
        </w:rPr>
        <w:t xml:space="preserve">NR; </w:t>
      </w:r>
      <w:r w:rsidRPr="00B86043">
        <w:rPr>
          <w:rFonts w:hint="eastAsia"/>
          <w:lang w:val="en-US" w:eastAsia="zh-CN"/>
        </w:rPr>
        <w:t>Integrated Access and Backhaul (IAB) conformance testing; Part 2: Radiated conformance testing;</w:t>
      </w:r>
      <w:r w:rsidRPr="00B86043">
        <w:t>".</w:t>
      </w:r>
    </w:p>
    <w:p w14:paraId="73964EFB" w14:textId="77777777" w:rsidR="00B86043" w:rsidRDefault="00B86043" w:rsidP="00B86043">
      <w:pPr>
        <w:keepLines/>
        <w:spacing w:line="240" w:lineRule="auto"/>
        <w:ind w:left="1702" w:hanging="1418"/>
        <w:rPr>
          <w:ins w:id="24" w:author="Nokia" w:date="2024-02-16T14:04:00Z"/>
        </w:rPr>
      </w:pPr>
      <w:r w:rsidRPr="00B86043">
        <w:rPr>
          <w:rFonts w:hint="eastAsia"/>
        </w:rPr>
        <w:t>[</w:t>
      </w:r>
      <w:r w:rsidRPr="00B86043">
        <w:rPr>
          <w:rFonts w:eastAsia="SimSun" w:hint="eastAsia"/>
          <w:lang w:val="en-US" w:eastAsia="zh-CN"/>
        </w:rPr>
        <w:t>2</w:t>
      </w:r>
      <w:r w:rsidRPr="00B86043">
        <w:rPr>
          <w:rFonts w:hint="eastAsia"/>
        </w:rPr>
        <w:t>6]</w:t>
      </w:r>
      <w:r w:rsidRPr="00B86043">
        <w:rPr>
          <w:rFonts w:hint="eastAsia"/>
        </w:rPr>
        <w:tab/>
        <w:t>IEC 61000-6-8:"Electromagnetic compatibility (EMC) - Part 6-8: Generic standards - Emission standard for professional equipment in commercial and light-industrial locations".</w:t>
      </w:r>
    </w:p>
    <w:p w14:paraId="4D8EA617" w14:textId="5DAE64A3" w:rsidR="00B86043" w:rsidRPr="00B86043" w:rsidRDefault="00B86043" w:rsidP="00B86043">
      <w:pPr>
        <w:keepLines/>
        <w:spacing w:line="240" w:lineRule="auto"/>
        <w:ind w:left="1702" w:hanging="1418"/>
        <w:rPr>
          <w:lang w:val="en-US" w:eastAsia="zh-CN"/>
        </w:rPr>
      </w:pPr>
      <w:ins w:id="25" w:author="Nokia" w:date="2024-02-16T14:04:00Z">
        <w:r w:rsidRPr="00B86043">
          <w:rPr>
            <w:lang w:val="en-US" w:eastAsia="zh-CN"/>
          </w:rPr>
          <w:t>[2</w:t>
        </w:r>
        <w:r>
          <w:rPr>
            <w:lang w:val="en-US" w:eastAsia="zh-CN"/>
          </w:rPr>
          <w:t>7</w:t>
        </w:r>
        <w:r w:rsidRPr="00B86043">
          <w:rPr>
            <w:lang w:val="en-US" w:eastAsia="zh-CN"/>
          </w:rPr>
          <w:t>]</w:t>
        </w:r>
        <w:r w:rsidRPr="00B86043">
          <w:rPr>
            <w:lang w:val="en-US" w:eastAsia="zh-CN"/>
          </w:rPr>
          <w:tab/>
          <w:t>3GPP TS 38.300: “NR; NR and NG-RAN Overall description; Stage-2”.</w:t>
        </w:r>
      </w:ins>
    </w:p>
    <w:p w14:paraId="6860ECB7" w14:textId="77777777" w:rsidR="00B86043" w:rsidRPr="00B86043" w:rsidRDefault="00B86043" w:rsidP="00B86043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26" w:name="_Toc47081114"/>
      <w:bookmarkStart w:id="27" w:name="_Toc49507498"/>
      <w:bookmarkStart w:id="28" w:name="_Toc53218986"/>
      <w:bookmarkStart w:id="29" w:name="_Toc53219693"/>
      <w:bookmarkStart w:id="30" w:name="_Toc53220136"/>
      <w:bookmarkStart w:id="31" w:name="_Toc61184188"/>
      <w:bookmarkStart w:id="32" w:name="_Toc74643017"/>
      <w:bookmarkStart w:id="33" w:name="_Toc76541635"/>
      <w:bookmarkStart w:id="34" w:name="_Toc76541720"/>
      <w:bookmarkStart w:id="35" w:name="_Toc82447328"/>
      <w:bookmarkStart w:id="36" w:name="_Toc114143628"/>
      <w:bookmarkStart w:id="37" w:name="_Toc130399082"/>
      <w:bookmarkStart w:id="38" w:name="_Toc137533112"/>
      <w:bookmarkStart w:id="39" w:name="_Toc138855734"/>
      <w:bookmarkStart w:id="40" w:name="_Toc145531399"/>
      <w:bookmarkStart w:id="41" w:name="_Toc155320668"/>
      <w:r w:rsidRPr="00B86043">
        <w:rPr>
          <w:rFonts w:ascii="Arial" w:hAnsi="Arial"/>
          <w:sz w:val="36"/>
        </w:rPr>
        <w:t>3</w:t>
      </w:r>
      <w:r w:rsidRPr="00B86043">
        <w:rPr>
          <w:rFonts w:ascii="Arial" w:hAnsi="Arial"/>
          <w:sz w:val="36"/>
        </w:rPr>
        <w:tab/>
        <w:t xml:space="preserve">Definitions, </w:t>
      </w:r>
      <w:proofErr w:type="gramStart"/>
      <w:r w:rsidRPr="00B86043">
        <w:rPr>
          <w:rFonts w:ascii="Arial" w:hAnsi="Arial"/>
          <w:sz w:val="36"/>
        </w:rPr>
        <w:t>symbols</w:t>
      </w:r>
      <w:proofErr w:type="gramEnd"/>
      <w:r w:rsidRPr="00B86043">
        <w:rPr>
          <w:rFonts w:ascii="Arial" w:hAnsi="Arial"/>
          <w:sz w:val="36"/>
        </w:rPr>
        <w:t xml:space="preserve"> and abbreviations</w:t>
      </w:r>
      <w:bookmarkEnd w:id="2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9661A4B" w14:textId="77777777" w:rsidR="00B86043" w:rsidRPr="00B86043" w:rsidRDefault="00B86043" w:rsidP="00B86043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42" w:name="_Toc354565181"/>
      <w:bookmarkStart w:id="43" w:name="_Toc47081115"/>
      <w:bookmarkStart w:id="44" w:name="_Toc49507499"/>
      <w:bookmarkStart w:id="45" w:name="_Toc53218987"/>
      <w:bookmarkStart w:id="46" w:name="_Toc53219694"/>
      <w:bookmarkStart w:id="47" w:name="_Toc53220137"/>
      <w:bookmarkStart w:id="48" w:name="_Toc61184189"/>
      <w:bookmarkStart w:id="49" w:name="_Toc74643018"/>
      <w:bookmarkStart w:id="50" w:name="_Toc76541636"/>
      <w:bookmarkStart w:id="51" w:name="_Toc76541721"/>
      <w:bookmarkStart w:id="52" w:name="_Toc82447329"/>
      <w:bookmarkStart w:id="53" w:name="_Toc114143629"/>
      <w:bookmarkStart w:id="54" w:name="_Toc130399083"/>
      <w:bookmarkStart w:id="55" w:name="_Toc137533113"/>
      <w:bookmarkStart w:id="56" w:name="_Toc138855735"/>
      <w:bookmarkStart w:id="57" w:name="_Toc145531400"/>
      <w:bookmarkStart w:id="58" w:name="_Toc155320669"/>
      <w:r w:rsidRPr="00B86043">
        <w:rPr>
          <w:rFonts w:ascii="Arial" w:hAnsi="Arial"/>
          <w:sz w:val="32"/>
        </w:rPr>
        <w:t>3.1</w:t>
      </w:r>
      <w:r w:rsidRPr="00B86043">
        <w:rPr>
          <w:rFonts w:ascii="Arial" w:hAnsi="Arial"/>
          <w:sz w:val="32"/>
        </w:rPr>
        <w:tab/>
        <w:t>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D0BAC14" w14:textId="77777777" w:rsidR="00B86043" w:rsidRPr="00B86043" w:rsidRDefault="00B86043" w:rsidP="00B86043">
      <w:pPr>
        <w:spacing w:line="240" w:lineRule="auto"/>
      </w:pPr>
      <w:r w:rsidRPr="00B86043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13D54646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 xml:space="preserve">channel bandwidth: </w:t>
      </w:r>
      <w:r w:rsidRPr="00B86043">
        <w:t xml:space="preserve">the RF bandwidth supporting a single </w:t>
      </w:r>
      <w:r w:rsidRPr="00B86043">
        <w:rPr>
          <w:lang w:val="en-US" w:eastAsia="zh-CN"/>
        </w:rPr>
        <w:t>NR</w:t>
      </w:r>
      <w:r w:rsidRPr="00B86043">
        <w:t xml:space="preserve"> RF carrier with the transmission bandwidth configured in the uplink or downlink of a cell. The </w:t>
      </w:r>
      <w:r w:rsidRPr="00B86043">
        <w:rPr>
          <w:i/>
          <w:iCs/>
        </w:rPr>
        <w:t>channel bandwidth</w:t>
      </w:r>
      <w:r w:rsidRPr="00B86043">
        <w:t xml:space="preserve"> is measured in MHz and is used as a reference for transmitter and receiver RF requirements.</w:t>
      </w:r>
    </w:p>
    <w:p w14:paraId="77F59815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continuous phenomena:</w:t>
      </w:r>
      <w:r w:rsidRPr="00B86043">
        <w:t xml:space="preserve"> electromagnetic disturbance, the effects of which on a particular device or equipment cannot be resolved into a succession of distinct effects (IEC 60050-161 [</w:t>
      </w:r>
      <w:r w:rsidRPr="00B86043">
        <w:rPr>
          <w:rFonts w:hint="eastAsia"/>
          <w:lang w:val="en-US" w:eastAsia="zh-CN"/>
        </w:rPr>
        <w:t>7</w:t>
      </w:r>
      <w:r w:rsidRPr="00B86043">
        <w:t>]).</w:t>
      </w:r>
    </w:p>
    <w:p w14:paraId="23D867B9" w14:textId="77777777" w:rsidR="00B86043" w:rsidRPr="00B86043" w:rsidRDefault="00B86043" w:rsidP="00B86043">
      <w:pPr>
        <w:spacing w:line="240" w:lineRule="auto"/>
        <w:rPr>
          <w:rFonts w:eastAsia="Calibri"/>
          <w:lang w:val="en-US"/>
        </w:rPr>
      </w:pPr>
      <w:r w:rsidRPr="00B86043">
        <w:rPr>
          <w:b/>
          <w:lang w:val="en-US"/>
        </w:rPr>
        <w:t xml:space="preserve">enclosure port: </w:t>
      </w:r>
      <w:r w:rsidRPr="00B86043">
        <w:rPr>
          <w:bCs/>
          <w:lang w:val="en-US"/>
        </w:rPr>
        <w:t>physical boundary of the equipment through which electromagnetic fields may radiate or impinge.</w:t>
      </w:r>
    </w:p>
    <w:p w14:paraId="400FF50E" w14:textId="77777777" w:rsidR="00B86043" w:rsidRPr="00B86043" w:rsidRDefault="00B86043" w:rsidP="00B86043">
      <w:pPr>
        <w:keepLines/>
        <w:tabs>
          <w:tab w:val="left" w:pos="3765"/>
        </w:tabs>
        <w:spacing w:line="240" w:lineRule="auto"/>
        <w:ind w:left="1135" w:hanging="851"/>
        <w:rPr>
          <w:sz w:val="21"/>
          <w:szCs w:val="22"/>
          <w:lang w:val="en-US"/>
        </w:rPr>
      </w:pPr>
      <w:r w:rsidRPr="00B86043">
        <w:rPr>
          <w:sz w:val="21"/>
          <w:szCs w:val="22"/>
          <w:lang w:val="en-US"/>
        </w:rPr>
        <w:t>NOTE:</w:t>
      </w:r>
      <w:r w:rsidRPr="00B86043">
        <w:rPr>
          <w:sz w:val="21"/>
          <w:szCs w:val="22"/>
          <w:lang w:val="en-US"/>
        </w:rPr>
        <w:tab/>
        <w:t xml:space="preserve">In the case of </w:t>
      </w:r>
      <w:r w:rsidRPr="00B86043">
        <w:rPr>
          <w:i/>
          <w:sz w:val="21"/>
          <w:szCs w:val="22"/>
          <w:lang w:val="en-US"/>
        </w:rPr>
        <w:t>integral antenna</w:t>
      </w:r>
      <w:r w:rsidRPr="00B86043">
        <w:rPr>
          <w:sz w:val="21"/>
          <w:szCs w:val="22"/>
          <w:lang w:val="en-US"/>
        </w:rPr>
        <w:t xml:space="preserve"> equipment, this port is inseparable from the antenna port.</w:t>
      </w:r>
    </w:p>
    <w:p w14:paraId="3F38F38D" w14:textId="77777777" w:rsidR="00B86043" w:rsidRPr="00B86043" w:rsidRDefault="00B86043" w:rsidP="00B86043">
      <w:pPr>
        <w:spacing w:line="240" w:lineRule="auto"/>
        <w:rPr>
          <w:b/>
          <w:bCs/>
          <w:lang w:val="en-US"/>
        </w:rPr>
      </w:pPr>
      <w:r w:rsidRPr="00B86043">
        <w:rPr>
          <w:b/>
          <w:bCs/>
          <w:lang w:val="en-US"/>
        </w:rPr>
        <w:t xml:space="preserve">exclusion band: </w:t>
      </w:r>
      <w:r w:rsidRPr="00B86043">
        <w:rPr>
          <w:lang w:val="en-US"/>
        </w:rPr>
        <w:t>frequency range(s) not subject to test or assessment.</w:t>
      </w:r>
    </w:p>
    <w:p w14:paraId="06E43D6C" w14:textId="77777777" w:rsidR="00B86043" w:rsidRPr="00B86043" w:rsidRDefault="00B86043" w:rsidP="00B86043">
      <w:pPr>
        <w:keepLines/>
        <w:spacing w:line="240" w:lineRule="auto"/>
      </w:pPr>
      <w:r w:rsidRPr="00B86043">
        <w:rPr>
          <w:b/>
          <w:bCs/>
        </w:rPr>
        <w:t>IAB-node</w:t>
      </w:r>
      <w:r w:rsidRPr="00B86043">
        <w:t xml:space="preserve">: RAN node that supports wireless access to UEs and wirelessly backhauls the access traffic. </w:t>
      </w:r>
    </w:p>
    <w:p w14:paraId="7D14F980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1-H:</w:t>
      </w:r>
      <w:r w:rsidRPr="00B86043">
        <w:tab/>
        <w:t xml:space="preserve">IAB-MT and IAB-DU operating at FR1 with a requirement set holding requirements defined at the respective TAB and OTA requirements defined at the respective </w:t>
      </w:r>
      <w:proofErr w:type="gramStart"/>
      <w:r w:rsidRPr="00B86043">
        <w:t>RIB</w:t>
      </w:r>
      <w:proofErr w:type="gramEnd"/>
    </w:p>
    <w:p w14:paraId="28B49638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1-O:</w:t>
      </w:r>
      <w:r w:rsidRPr="00B86043">
        <w:tab/>
        <w:t>IAB-MT and IAB-DU operating at FR1 with a requirement set consisting only of OTA requirements defined at the respective RIB.</w:t>
      </w:r>
    </w:p>
    <w:p w14:paraId="32F3996B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IAB type 2-O:</w:t>
      </w:r>
      <w:r w:rsidRPr="00B86043">
        <w:tab/>
        <w:t xml:space="preserve">IAB-MT and IAB-DU operating at FR2 with a requirement set consisting only of OTA requirements defined at the respective </w:t>
      </w:r>
      <w:proofErr w:type="gramStart"/>
      <w:r w:rsidRPr="00B86043">
        <w:t>RIB</w:t>
      </w:r>
      <w:proofErr w:type="gramEnd"/>
    </w:p>
    <w:p w14:paraId="465164C1" w14:textId="77777777" w:rsidR="00B86043" w:rsidRPr="00B86043" w:rsidRDefault="00B86043" w:rsidP="00B86043">
      <w:pPr>
        <w:spacing w:line="240" w:lineRule="auto"/>
        <w:rPr>
          <w:bCs/>
          <w:lang w:val="en-US"/>
        </w:rPr>
      </w:pPr>
      <w:r w:rsidRPr="00B86043">
        <w:rPr>
          <w:b/>
          <w:lang w:val="en-US"/>
        </w:rPr>
        <w:lastRenderedPageBreak/>
        <w:t xml:space="preserve">integral antenna: </w:t>
      </w:r>
      <w:r w:rsidRPr="00B86043">
        <w:rPr>
          <w:bCs/>
          <w:lang w:val="en-US"/>
        </w:rPr>
        <w:t>antenna designed for permanent connection to the equipment and considered part of the enclosure port.</w:t>
      </w:r>
    </w:p>
    <w:p w14:paraId="3B931382" w14:textId="77777777" w:rsidR="00B86043" w:rsidRDefault="00B86043" w:rsidP="00B86043">
      <w:pPr>
        <w:keepLines/>
        <w:tabs>
          <w:tab w:val="left" w:pos="3765"/>
        </w:tabs>
        <w:spacing w:line="240" w:lineRule="auto"/>
        <w:ind w:left="1135" w:hanging="851"/>
        <w:rPr>
          <w:ins w:id="59" w:author="Nokia" w:date="2024-02-16T14:08:00Z"/>
          <w:lang w:val="en-US"/>
        </w:rPr>
      </w:pPr>
      <w:r w:rsidRPr="00B86043">
        <w:rPr>
          <w:lang w:val="en-US"/>
        </w:rPr>
        <w:t>NOTE:</w:t>
      </w:r>
      <w:r w:rsidRPr="00B86043">
        <w:rPr>
          <w:lang w:val="en-US"/>
        </w:rPr>
        <w:tab/>
        <w:t xml:space="preserve">An </w:t>
      </w:r>
      <w:r w:rsidRPr="00B86043">
        <w:rPr>
          <w:i/>
          <w:lang w:val="en-US"/>
        </w:rPr>
        <w:t>integral antenna</w:t>
      </w:r>
      <w:r w:rsidRPr="00B86043">
        <w:rPr>
          <w:lang w:val="en-US"/>
        </w:rPr>
        <w:t xml:space="preserve"> may be fitted internally or externally.</w:t>
      </w:r>
    </w:p>
    <w:p w14:paraId="70E04A2F" w14:textId="01E4C2D9" w:rsidR="000740BD" w:rsidRPr="000740BD" w:rsidRDefault="000740BD" w:rsidP="000740BD">
      <w:pPr>
        <w:spacing w:line="240" w:lineRule="auto"/>
        <w:rPr>
          <w:ins w:id="60" w:author="Nokia" w:date="2024-02-16T14:08:00Z"/>
          <w:bCs/>
        </w:rPr>
      </w:pPr>
      <w:ins w:id="61" w:author="Nokia" w:date="2024-02-16T14:08:00Z">
        <w:r w:rsidRPr="000740BD">
          <w:rPr>
            <w:b/>
          </w:rPr>
          <w:t>Mobile IAB-node</w:t>
        </w:r>
        <w:r w:rsidRPr="000740BD">
          <w:rPr>
            <w:bCs/>
          </w:rPr>
          <w:t>: Mobile</w:t>
        </w:r>
        <w:r w:rsidRPr="000740BD">
          <w:rPr>
            <w:b/>
          </w:rPr>
          <w:t xml:space="preserve"> </w:t>
        </w:r>
        <w:r w:rsidRPr="000740BD">
          <w:rPr>
            <w:bCs/>
          </w:rPr>
          <w:t>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678AE1BC" w14:textId="65E32B88" w:rsidR="000740BD" w:rsidRPr="000740BD" w:rsidRDefault="000740BD" w:rsidP="000740BD">
      <w:pPr>
        <w:spacing w:line="240" w:lineRule="auto"/>
        <w:rPr>
          <w:ins w:id="62" w:author="Nokia" w:date="2024-02-16T14:08:00Z"/>
          <w:bCs/>
        </w:rPr>
      </w:pPr>
      <w:ins w:id="63" w:author="Nokia" w:date="2024-02-16T14:08:00Z">
        <w:r w:rsidRPr="000740BD">
          <w:rPr>
            <w:b/>
          </w:rPr>
          <w:t xml:space="preserve">Mobile IAB-DU: </w:t>
        </w:r>
        <w:r w:rsidRPr="000740BD">
          <w:rPr>
            <w:bCs/>
          </w:rPr>
          <w:t>IAB-DU function on the mobile 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62F27AE4" w14:textId="4615804A" w:rsidR="000740BD" w:rsidRDefault="000740BD" w:rsidP="000740BD">
      <w:pPr>
        <w:spacing w:line="240" w:lineRule="auto"/>
        <w:rPr>
          <w:ins w:id="64" w:author="Nokia" w:date="2024-02-16T14:08:00Z"/>
          <w:bCs/>
        </w:rPr>
      </w:pPr>
      <w:ins w:id="65" w:author="Nokia" w:date="2024-02-16T14:08:00Z">
        <w:r w:rsidRPr="000740BD">
          <w:rPr>
            <w:b/>
          </w:rPr>
          <w:t xml:space="preserve">Mobile IAB-MT: </w:t>
        </w:r>
        <w:r w:rsidRPr="000740BD">
          <w:rPr>
            <w:bCs/>
          </w:rPr>
          <w:t>IAB-MT function on the mobile IAB-node as defined in TS 38.300 [2</w:t>
        </w:r>
        <w:r>
          <w:rPr>
            <w:bCs/>
          </w:rPr>
          <w:t>7</w:t>
        </w:r>
        <w:r w:rsidRPr="000740BD">
          <w:rPr>
            <w:bCs/>
          </w:rPr>
          <w:t>]</w:t>
        </w:r>
      </w:ins>
    </w:p>
    <w:p w14:paraId="5602E274" w14:textId="1178D0E4" w:rsidR="000740BD" w:rsidRPr="000740BD" w:rsidRDefault="000740BD" w:rsidP="000740BD">
      <w:pPr>
        <w:spacing w:line="240" w:lineRule="auto"/>
        <w:rPr>
          <w:ins w:id="66" w:author="Nokia" w:date="2024-02-16T14:08:00Z"/>
          <w:bCs/>
        </w:rPr>
      </w:pPr>
      <w:ins w:id="67" w:author="Nokia" w:date="2024-02-16T14:08:00Z">
        <w:r w:rsidRPr="000740BD">
          <w:rPr>
            <w:b/>
          </w:rPr>
          <w:t>Mobile IAB type 1-H</w:t>
        </w:r>
        <w:r w:rsidRPr="000740BD">
          <w:rPr>
            <w:bCs/>
          </w:rPr>
          <w:t xml:space="preserve">: Mobile IAB-MT operating at FR1 with a </w:t>
        </w:r>
        <w:r w:rsidRPr="000740BD">
          <w:rPr>
            <w:bCs/>
            <w:i/>
            <w:iCs/>
          </w:rPr>
          <w:t>requirement set</w:t>
        </w:r>
        <w:r w:rsidRPr="000740BD">
          <w:rPr>
            <w:bCs/>
          </w:rPr>
          <w:t xml:space="preserve"> consisting of conducted requirements defined at individual </w:t>
        </w:r>
        <w:r w:rsidRPr="000740BD">
          <w:rPr>
            <w:bCs/>
            <w:i/>
            <w:iCs/>
          </w:rPr>
          <w:t>TAB connectors</w:t>
        </w:r>
        <w:r w:rsidRPr="000740BD">
          <w:rPr>
            <w:bCs/>
          </w:rPr>
          <w:t xml:space="preserve"> and OTA requirements defined at </w:t>
        </w:r>
        <w:proofErr w:type="gramStart"/>
        <w:r w:rsidRPr="000740BD">
          <w:rPr>
            <w:bCs/>
          </w:rPr>
          <w:t>RIB</w:t>
        </w:r>
        <w:proofErr w:type="gramEnd"/>
        <w:r w:rsidRPr="000740BD">
          <w:rPr>
            <w:bCs/>
          </w:rPr>
          <w:t xml:space="preserve"> </w:t>
        </w:r>
      </w:ins>
    </w:p>
    <w:p w14:paraId="47B67154" w14:textId="77777777" w:rsidR="000740BD" w:rsidRPr="000740BD" w:rsidRDefault="000740BD" w:rsidP="000740BD">
      <w:pPr>
        <w:spacing w:line="240" w:lineRule="auto"/>
        <w:rPr>
          <w:ins w:id="68" w:author="Nokia" w:date="2024-02-16T14:08:00Z"/>
        </w:rPr>
      </w:pPr>
      <w:ins w:id="69" w:author="Nokia" w:date="2024-02-16T14:08:00Z">
        <w:r w:rsidRPr="000740BD">
          <w:rPr>
            <w:b/>
          </w:rPr>
          <w:t>Mobile IAB-MT type 1-O</w:t>
        </w:r>
        <w:r w:rsidRPr="000740BD">
          <w:rPr>
            <w:bCs/>
          </w:rPr>
          <w:t xml:space="preserve">: Mobile </w:t>
        </w:r>
        <w:r w:rsidRPr="000740BD">
          <w:t xml:space="preserve">IAB-MT operating at FR1 with a </w:t>
        </w:r>
        <w:r w:rsidRPr="000740BD">
          <w:rPr>
            <w:i/>
          </w:rPr>
          <w:t>requirement set</w:t>
        </w:r>
        <w:r w:rsidRPr="000740BD">
          <w:t xml:space="preserve"> consisting only of OTA requirements defined at the </w:t>
        </w:r>
        <w:proofErr w:type="gramStart"/>
        <w:r w:rsidRPr="000740BD">
          <w:t>RIB</w:t>
        </w:r>
        <w:proofErr w:type="gramEnd"/>
      </w:ins>
    </w:p>
    <w:p w14:paraId="1AB51DBF" w14:textId="08076BCB" w:rsidR="000740BD" w:rsidRPr="009C2E13" w:rsidRDefault="000740BD">
      <w:pPr>
        <w:spacing w:line="240" w:lineRule="auto"/>
        <w:rPr>
          <w:bCs/>
          <w:rPrChange w:id="70" w:author="Nokia" w:date="2024-02-16T14:09:00Z">
            <w:rPr>
              <w:lang w:val="en-US"/>
            </w:rPr>
          </w:rPrChange>
        </w:rPr>
        <w:pPrChange w:id="71" w:author="Nokia" w:date="2024-02-16T14:09:00Z">
          <w:pPr>
            <w:keepLines/>
            <w:tabs>
              <w:tab w:val="left" w:pos="3765"/>
            </w:tabs>
            <w:spacing w:line="240" w:lineRule="auto"/>
            <w:ind w:left="1135" w:hanging="851"/>
          </w:pPr>
        </w:pPrChange>
      </w:pPr>
      <w:ins w:id="72" w:author="Nokia" w:date="2024-02-16T14:08:00Z">
        <w:r w:rsidRPr="000740BD">
          <w:rPr>
            <w:b/>
          </w:rPr>
          <w:t>Mobile IAB-MT type 2-O</w:t>
        </w:r>
        <w:r w:rsidRPr="000740BD">
          <w:rPr>
            <w:bCs/>
          </w:rPr>
          <w:t>: M</w:t>
        </w:r>
        <w:r w:rsidRPr="000740BD">
          <w:t xml:space="preserve">obile IAB-MT operating at FR2 with a </w:t>
        </w:r>
        <w:r w:rsidRPr="000740BD">
          <w:rPr>
            <w:i/>
          </w:rPr>
          <w:t>requirement set</w:t>
        </w:r>
        <w:r w:rsidRPr="000740BD">
          <w:t xml:space="preserve"> consisting only of OTA requirements defined at the </w:t>
        </w:r>
        <w:proofErr w:type="gramStart"/>
        <w:r w:rsidRPr="000740BD">
          <w:t>RIB</w:t>
        </w:r>
      </w:ins>
      <w:proofErr w:type="gramEnd"/>
    </w:p>
    <w:p w14:paraId="14604270" w14:textId="77777777" w:rsidR="00B86043" w:rsidRPr="00B86043" w:rsidRDefault="00B86043" w:rsidP="00B86043">
      <w:pPr>
        <w:tabs>
          <w:tab w:val="left" w:pos="2448"/>
          <w:tab w:val="left" w:pos="9468"/>
        </w:tabs>
        <w:spacing w:line="240" w:lineRule="auto"/>
      </w:pPr>
      <w:r w:rsidRPr="00B86043">
        <w:rPr>
          <w:rFonts w:cs="v5.0.0"/>
          <w:b/>
          <w:bCs/>
        </w:rPr>
        <w:t xml:space="preserve">operating band: </w:t>
      </w:r>
      <w:r w:rsidRPr="00B86043">
        <w:rPr>
          <w:rFonts w:cs="v5.0.0"/>
        </w:rPr>
        <w:t>frequency range in which NR operates (paired or unpaired), that is defined with a specific set of technical requirements.</w:t>
      </w:r>
    </w:p>
    <w:p w14:paraId="4BE17EDB" w14:textId="77777777" w:rsidR="00B86043" w:rsidRPr="00B86043" w:rsidRDefault="00B86043" w:rsidP="00B86043">
      <w:pPr>
        <w:spacing w:line="240" w:lineRule="auto"/>
        <w:rPr>
          <w:b/>
          <w:lang w:val="en-US"/>
        </w:rPr>
      </w:pPr>
      <w:r w:rsidRPr="00B86043">
        <w:rPr>
          <w:b/>
          <w:lang w:val="en-US"/>
        </w:rPr>
        <w:t xml:space="preserve">port: </w:t>
      </w:r>
      <w:proofErr w:type="gramStart"/>
      <w:r w:rsidRPr="00B86043">
        <w:rPr>
          <w:bCs/>
          <w:lang w:val="en-US"/>
        </w:rPr>
        <w:t>particular interface</w:t>
      </w:r>
      <w:proofErr w:type="gramEnd"/>
      <w:r w:rsidRPr="00B86043">
        <w:rPr>
          <w:bCs/>
          <w:lang w:val="en-US"/>
        </w:rPr>
        <w:t xml:space="preserve"> of EUT used for EMC requirements testing purposes.</w:t>
      </w:r>
    </w:p>
    <w:p w14:paraId="24CC6BEE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val="en-US"/>
        </w:rPr>
      </w:pPr>
      <w:r w:rsidRPr="00B86043">
        <w:rPr>
          <w:lang w:val="en-US"/>
        </w:rPr>
        <w:t>NOTE:</w:t>
      </w:r>
      <w:r w:rsidRPr="00B86043">
        <w:rPr>
          <w:lang w:val="en-US"/>
        </w:rPr>
        <w:tab/>
        <w:t>Any connection point on EUT intended for connection of cables to or from EUT during the EMC testing is considered as a port.</w:t>
      </w:r>
    </w:p>
    <w:p w14:paraId="5155512B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val="en-US"/>
        </w:rPr>
      </w:pPr>
      <w:r w:rsidRPr="00B86043">
        <w:rPr>
          <w:lang w:val="en-US"/>
        </w:rPr>
        <w:t>EXAMPLE 1:</w:t>
      </w:r>
      <w:r w:rsidRPr="00B86043">
        <w:rPr>
          <w:lang w:val="en-US"/>
        </w:rPr>
        <w:tab/>
        <w:t xml:space="preserve">Examples of ports for </w:t>
      </w:r>
      <w:r w:rsidRPr="00B86043">
        <w:rPr>
          <w:i/>
          <w:iCs/>
          <w:lang w:val="en-US"/>
        </w:rPr>
        <w:t>IAB type 1-H</w:t>
      </w:r>
      <w:r w:rsidRPr="00B86043">
        <w:rPr>
          <w:lang w:val="en-US"/>
        </w:rPr>
        <w:t xml:space="preserve"> are as presented in figure 3.1</w:t>
      </w:r>
      <w:r w:rsidRPr="00B86043">
        <w:rPr>
          <w:lang w:val="en-US"/>
        </w:rPr>
        <w:noBreakHyphen/>
        <w:t>1:</w:t>
      </w:r>
    </w:p>
    <w:p w14:paraId="5117B1F1" w14:textId="77777777" w:rsidR="00B86043" w:rsidRPr="00B86043" w:rsidRDefault="00B86043" w:rsidP="00B86043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73" w:name="_MON_1631609652"/>
      <w:bookmarkStart w:id="74" w:name="_1576657865"/>
      <w:bookmarkEnd w:id="73"/>
      <w:bookmarkEnd w:id="74"/>
      <w:r w:rsidRPr="00B86043">
        <w:rPr>
          <w:rFonts w:ascii="Arial" w:hAnsi="Arial"/>
          <w:b/>
          <w:noProof/>
        </w:rPr>
        <w:drawing>
          <wp:inline distT="0" distB="0" distL="0" distR="0" wp14:anchorId="5C3098C4" wp14:editId="4F6185DF">
            <wp:extent cx="5972175" cy="17907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243CB" w14:textId="77777777" w:rsidR="00B86043" w:rsidRPr="00B86043" w:rsidRDefault="00B86043" w:rsidP="00B86043">
      <w:pPr>
        <w:keepLines/>
        <w:spacing w:after="240" w:line="240" w:lineRule="auto"/>
        <w:jc w:val="center"/>
        <w:rPr>
          <w:rFonts w:ascii="Arial" w:hAnsi="Arial"/>
          <w:b/>
          <w:lang w:val="en-US"/>
        </w:rPr>
      </w:pPr>
      <w:r w:rsidRPr="00B86043">
        <w:rPr>
          <w:rFonts w:ascii="Arial" w:hAnsi="Arial"/>
          <w:b/>
        </w:rPr>
        <w:t xml:space="preserve">Figure </w:t>
      </w:r>
      <w:r w:rsidRPr="00B86043">
        <w:rPr>
          <w:rFonts w:ascii="Arial" w:hAnsi="Arial"/>
          <w:b/>
          <w:lang w:val="en-US"/>
        </w:rPr>
        <w:t>3.1</w:t>
      </w:r>
      <w:r w:rsidRPr="00B86043">
        <w:rPr>
          <w:rFonts w:ascii="Arial" w:hAnsi="Arial"/>
          <w:b/>
        </w:rPr>
        <w:t xml:space="preserve">-1: Examples of </w:t>
      </w:r>
      <w:r w:rsidRPr="00B86043">
        <w:rPr>
          <w:rFonts w:ascii="Arial" w:hAnsi="Arial"/>
          <w:b/>
          <w:i/>
          <w:iCs/>
        </w:rPr>
        <w:t>port</w:t>
      </w:r>
      <w:r w:rsidRPr="00B86043">
        <w:rPr>
          <w:rFonts w:ascii="Arial" w:hAnsi="Arial"/>
          <w:b/>
        </w:rPr>
        <w:t xml:space="preserve">s </w:t>
      </w:r>
      <w:r w:rsidRPr="00B86043">
        <w:rPr>
          <w:rFonts w:ascii="Arial" w:hAnsi="Arial"/>
          <w:b/>
          <w:lang w:val="en-US"/>
        </w:rPr>
        <w:t xml:space="preserve">for </w:t>
      </w:r>
      <w:r w:rsidRPr="00B86043">
        <w:rPr>
          <w:rFonts w:ascii="Arial" w:hAnsi="Arial"/>
          <w:b/>
          <w:i/>
          <w:iCs/>
          <w:lang w:val="en-US"/>
        </w:rPr>
        <w:t>IAB type 1-</w:t>
      </w:r>
      <w:proofErr w:type="gramStart"/>
      <w:r w:rsidRPr="00B86043">
        <w:rPr>
          <w:rFonts w:ascii="Arial" w:hAnsi="Arial"/>
          <w:b/>
          <w:i/>
          <w:iCs/>
          <w:lang w:val="en-US"/>
        </w:rPr>
        <w:t>H</w:t>
      </w:r>
      <w:proofErr w:type="gramEnd"/>
    </w:p>
    <w:p w14:paraId="78BF8308" w14:textId="77777777" w:rsidR="00B86043" w:rsidRPr="00B86043" w:rsidRDefault="00B86043" w:rsidP="00B86043">
      <w:pPr>
        <w:keepLines/>
        <w:spacing w:line="240" w:lineRule="auto"/>
        <w:ind w:left="1702" w:hanging="1418"/>
        <w:rPr>
          <w:lang w:val="en-US"/>
        </w:rPr>
      </w:pPr>
      <w:r w:rsidRPr="00B86043">
        <w:rPr>
          <w:lang w:val="en-US"/>
        </w:rPr>
        <w:t>EXAMPLE 2:</w:t>
      </w:r>
      <w:r w:rsidRPr="00B86043">
        <w:rPr>
          <w:lang w:val="en-US"/>
        </w:rPr>
        <w:tab/>
        <w:t xml:space="preserve">Examples of </w:t>
      </w:r>
      <w:r w:rsidRPr="00B86043">
        <w:rPr>
          <w:iCs/>
          <w:lang w:val="en-US"/>
        </w:rPr>
        <w:t>port</w:t>
      </w:r>
      <w:r w:rsidRPr="00B86043">
        <w:rPr>
          <w:lang w:val="en-US"/>
        </w:rPr>
        <w:t>s for</w:t>
      </w:r>
      <w:r w:rsidRPr="00B86043">
        <w:rPr>
          <w:i/>
          <w:iCs/>
          <w:lang w:val="en-US"/>
        </w:rPr>
        <w:t xml:space="preserve"> IAB type 1-O</w:t>
      </w:r>
      <w:r w:rsidRPr="00B86043">
        <w:rPr>
          <w:lang w:val="en-US"/>
        </w:rPr>
        <w:t xml:space="preserve"> and </w:t>
      </w:r>
      <w:r w:rsidRPr="00B86043">
        <w:rPr>
          <w:i/>
          <w:iCs/>
          <w:lang w:val="en-US"/>
        </w:rPr>
        <w:t>IAB type 2-O</w:t>
      </w:r>
      <w:r w:rsidRPr="00B86043">
        <w:rPr>
          <w:lang w:val="en-US"/>
        </w:rPr>
        <w:t xml:space="preserve"> (i.e. with no </w:t>
      </w:r>
      <w:r w:rsidRPr="00B86043">
        <w:rPr>
          <w:i/>
          <w:iCs/>
          <w:lang w:val="en-US"/>
        </w:rPr>
        <w:t>antenna ports</w:t>
      </w:r>
      <w:r w:rsidRPr="00B86043">
        <w:rPr>
          <w:lang w:val="en-US"/>
        </w:rPr>
        <w:t>) are as presented in figure 3.1-2:</w:t>
      </w:r>
    </w:p>
    <w:p w14:paraId="6612C443" w14:textId="77777777" w:rsidR="00B86043" w:rsidRPr="00B86043" w:rsidRDefault="00B86043" w:rsidP="00B86043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86043">
        <w:rPr>
          <w:rFonts w:ascii="Arial" w:hAnsi="Arial"/>
          <w:b/>
          <w:noProof/>
        </w:rPr>
        <w:drawing>
          <wp:inline distT="0" distB="0" distL="0" distR="0" wp14:anchorId="6B59A0B7" wp14:editId="68776B1D">
            <wp:extent cx="5953125" cy="16287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03001" w14:textId="77777777" w:rsidR="00B86043" w:rsidRPr="00B86043" w:rsidRDefault="00B86043" w:rsidP="00B86043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86043">
        <w:rPr>
          <w:rFonts w:ascii="Arial" w:hAnsi="Arial"/>
          <w:b/>
        </w:rPr>
        <w:t xml:space="preserve">Figure 3.1-2: Examples of </w:t>
      </w:r>
      <w:r w:rsidRPr="00B86043">
        <w:rPr>
          <w:rFonts w:ascii="Arial" w:hAnsi="Arial"/>
          <w:b/>
          <w:i/>
          <w:iCs/>
        </w:rPr>
        <w:t>port</w:t>
      </w:r>
      <w:r w:rsidRPr="00B86043">
        <w:rPr>
          <w:rFonts w:ascii="Arial" w:hAnsi="Arial"/>
          <w:b/>
        </w:rPr>
        <w:t xml:space="preserve">s for </w:t>
      </w:r>
      <w:r w:rsidRPr="00B86043">
        <w:rPr>
          <w:rFonts w:ascii="Arial" w:hAnsi="Arial"/>
          <w:b/>
          <w:i/>
          <w:iCs/>
        </w:rPr>
        <w:t>IAB type 1-O</w:t>
      </w:r>
      <w:r w:rsidRPr="00B86043">
        <w:rPr>
          <w:rFonts w:ascii="Arial" w:hAnsi="Arial"/>
          <w:b/>
        </w:rPr>
        <w:t xml:space="preserve"> and </w:t>
      </w:r>
      <w:r w:rsidRPr="00B86043">
        <w:rPr>
          <w:rFonts w:ascii="Arial" w:hAnsi="Arial"/>
          <w:b/>
          <w:i/>
          <w:iCs/>
        </w:rPr>
        <w:t>IAB type 2-</w:t>
      </w:r>
      <w:proofErr w:type="gramStart"/>
      <w:r w:rsidRPr="00B86043">
        <w:rPr>
          <w:rFonts w:ascii="Arial" w:hAnsi="Arial"/>
          <w:b/>
          <w:i/>
          <w:iCs/>
        </w:rPr>
        <w:t>O</w:t>
      </w:r>
      <w:proofErr w:type="gramEnd"/>
    </w:p>
    <w:p w14:paraId="173E8543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 xml:space="preserve">receiver exclusion band: </w:t>
      </w:r>
      <w:r w:rsidRPr="00B86043">
        <w:t xml:space="preserve">band of frequencies over which no tests of radiated immunity of a receiver are </w:t>
      </w:r>
      <w:proofErr w:type="gramStart"/>
      <w:r w:rsidRPr="00B86043">
        <w:t>made, and</w:t>
      </w:r>
      <w:proofErr w:type="gramEnd"/>
      <w:r w:rsidRPr="00B86043">
        <w:t xml:space="preserve"> expressed relative to the IAB receive band.</w:t>
      </w:r>
    </w:p>
    <w:p w14:paraId="548B0839" w14:textId="77777777" w:rsidR="00B86043" w:rsidRPr="00B86043" w:rsidRDefault="00B86043" w:rsidP="00B86043">
      <w:pPr>
        <w:spacing w:line="240" w:lineRule="auto"/>
        <w:rPr>
          <w:rFonts w:ascii="TimesNewRoman" w:hAnsi="TimesNewRoman" w:cs="TimesNewRoman"/>
          <w:lang w:val="en-US"/>
        </w:rPr>
      </w:pPr>
      <w:r w:rsidRPr="00B86043">
        <w:rPr>
          <w:b/>
        </w:rPr>
        <w:lastRenderedPageBreak/>
        <w:t>s</w:t>
      </w:r>
      <w:r w:rsidRPr="00B86043">
        <w:rPr>
          <w:b/>
          <w:lang w:val="en-US"/>
        </w:rPr>
        <w:t xml:space="preserve">ignal port: </w:t>
      </w:r>
      <w:r w:rsidRPr="00B86043">
        <w:rPr>
          <w:rFonts w:ascii="TimesNewRoman" w:hAnsi="TimesNewRoman" w:cs="TimesNewRoman"/>
          <w:iCs/>
          <w:lang w:val="en-US"/>
        </w:rPr>
        <w:t>port</w:t>
      </w:r>
      <w:r w:rsidRPr="00B86043">
        <w:rPr>
          <w:rFonts w:ascii="TimesNewRoman" w:hAnsi="TimesNewRoman" w:cs="TimesNewRoman"/>
          <w:i/>
          <w:iCs/>
          <w:lang w:val="en-US"/>
        </w:rPr>
        <w:t xml:space="preserve"> </w:t>
      </w:r>
      <w:r w:rsidRPr="00B86043">
        <w:rPr>
          <w:rFonts w:ascii="TimesNewRoman" w:hAnsi="TimesNewRoman" w:cs="TimesNewRoman"/>
          <w:lang w:val="en-US"/>
        </w:rPr>
        <w:t xml:space="preserve">intended for the interconnection of components of an EUT, or between an EUT and </w:t>
      </w:r>
      <w:r w:rsidRPr="00B86043">
        <w:rPr>
          <w:rFonts w:ascii="TimesNewRoman" w:hAnsi="TimesNewRoman" w:cs="TimesNewRoman"/>
          <w:lang w:val="en-US" w:eastAsia="zh-CN"/>
        </w:rPr>
        <w:t>associated equipment</w:t>
      </w:r>
      <w:r w:rsidRPr="00B86043">
        <w:rPr>
          <w:rFonts w:ascii="TimesNewRoman" w:hAnsi="TimesNewRoman" w:cs="TimesNewRoman"/>
          <w:lang w:val="en-US"/>
        </w:rPr>
        <w:t xml:space="preserve"> and used in accordance with relevant functional specifications (for example for the maximum length of cable connected to it).</w:t>
      </w:r>
    </w:p>
    <w:p w14:paraId="74C744FA" w14:textId="77777777" w:rsidR="00B86043" w:rsidRPr="00B86043" w:rsidRDefault="00B86043" w:rsidP="00B86043">
      <w:pPr>
        <w:spacing w:line="240" w:lineRule="auto"/>
        <w:rPr>
          <w:rFonts w:ascii="TimesNewRoman" w:hAnsi="TimesNewRoman" w:cs="TimesNewRoman"/>
          <w:lang w:val="en-US"/>
        </w:rPr>
      </w:pPr>
      <w:r w:rsidRPr="00B86043">
        <w:rPr>
          <w:b/>
        </w:rPr>
        <w:t>spatial exclusion zone:</w:t>
      </w:r>
      <w:r w:rsidRPr="00B86043">
        <w:rPr>
          <w:rFonts w:hint="eastAsia"/>
          <w:bCs/>
          <w:lang w:val="en-US" w:eastAsia="zh-CN"/>
        </w:rPr>
        <w:t xml:space="preserve"> range of angles where </w:t>
      </w:r>
      <w:r w:rsidRPr="00B86043">
        <w:rPr>
          <w:bCs/>
        </w:rPr>
        <w:t>no tests of radiated immunity are made</w:t>
      </w:r>
      <w:r w:rsidRPr="00B86043">
        <w:rPr>
          <w:rFonts w:hint="eastAsia"/>
          <w:bCs/>
          <w:lang w:val="en-US" w:eastAsia="zh-CN"/>
        </w:rPr>
        <w:t xml:space="preserve"> for </w:t>
      </w:r>
      <w:r w:rsidRPr="00B86043">
        <w:rPr>
          <w:bCs/>
          <w:i/>
          <w:lang w:val="en-US" w:eastAsia="zh-CN"/>
        </w:rPr>
        <w:t>IAB</w:t>
      </w:r>
      <w:r w:rsidRPr="00B86043">
        <w:rPr>
          <w:rFonts w:hint="eastAsia"/>
          <w:bCs/>
          <w:i/>
          <w:lang w:val="en-US" w:eastAsia="zh-CN"/>
        </w:rPr>
        <w:t xml:space="preserve"> type 1-O</w:t>
      </w:r>
      <w:r w:rsidRPr="00B86043">
        <w:rPr>
          <w:rFonts w:hint="eastAsia"/>
          <w:bCs/>
          <w:lang w:val="en-US" w:eastAsia="zh-CN"/>
        </w:rPr>
        <w:t xml:space="preserve"> </w:t>
      </w:r>
      <w:r w:rsidRPr="00B86043">
        <w:rPr>
          <w:bCs/>
          <w:lang w:val="en-US" w:eastAsia="zh-CN"/>
        </w:rPr>
        <w:t>or</w:t>
      </w:r>
      <w:r w:rsidRPr="00B86043">
        <w:rPr>
          <w:rFonts w:hint="eastAsia"/>
          <w:bCs/>
          <w:lang w:val="en-US" w:eastAsia="zh-CN"/>
        </w:rPr>
        <w:t xml:space="preserve"> </w:t>
      </w:r>
      <w:r w:rsidRPr="00B86043">
        <w:rPr>
          <w:bCs/>
          <w:i/>
          <w:lang w:val="en-US" w:eastAsia="zh-CN"/>
        </w:rPr>
        <w:t>IAB</w:t>
      </w:r>
      <w:r w:rsidRPr="00B86043">
        <w:rPr>
          <w:rFonts w:hint="eastAsia"/>
          <w:bCs/>
          <w:i/>
          <w:lang w:val="en-US" w:eastAsia="zh-CN"/>
        </w:rPr>
        <w:t xml:space="preserve"> type 2-O</w:t>
      </w:r>
      <w:r w:rsidRPr="00B86043">
        <w:rPr>
          <w:rFonts w:hint="eastAsia"/>
          <w:bCs/>
          <w:lang w:val="en-US" w:eastAsia="zh-CN"/>
        </w:rPr>
        <w:t xml:space="preserve"> (i.e.</w:t>
      </w:r>
      <w:r w:rsidRPr="00B86043">
        <w:rPr>
          <w:bCs/>
          <w:lang w:val="en-US" w:eastAsia="zh-CN"/>
        </w:rPr>
        <w:t xml:space="preserve"> half sphere around the EUT's radiating direction</w:t>
      </w:r>
      <w:r w:rsidRPr="00B86043">
        <w:rPr>
          <w:rFonts w:hint="eastAsia"/>
          <w:bCs/>
          <w:lang w:val="en-US" w:eastAsia="zh-CN"/>
        </w:rPr>
        <w:t>)</w:t>
      </w:r>
      <w:r w:rsidRPr="00B86043">
        <w:rPr>
          <w:bCs/>
          <w:lang w:val="en-US" w:eastAsia="zh-CN"/>
        </w:rPr>
        <w:t>.</w:t>
      </w:r>
    </w:p>
    <w:p w14:paraId="1BAE1598" w14:textId="77777777" w:rsidR="00B86043" w:rsidRPr="00B86043" w:rsidRDefault="00B86043" w:rsidP="00B86043">
      <w:pPr>
        <w:spacing w:line="240" w:lineRule="auto"/>
        <w:rPr>
          <w:bCs/>
        </w:rPr>
      </w:pPr>
      <w:r w:rsidRPr="00B86043">
        <w:rPr>
          <w:b/>
        </w:rPr>
        <w:t xml:space="preserve">Throughput: </w:t>
      </w:r>
      <w:r w:rsidRPr="00B86043">
        <w:rPr>
          <w:bCs/>
        </w:rPr>
        <w:t>number of payload bits successfully received per second for a reference measurement channel in a specified reference condition.</w:t>
      </w:r>
    </w:p>
    <w:p w14:paraId="007F3BEB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telecommunication port:</w:t>
      </w:r>
      <w:r w:rsidRPr="00B86043">
        <w:t xml:space="preserve"> </w:t>
      </w:r>
      <w:r w:rsidRPr="00B86043">
        <w:rPr>
          <w:iCs/>
        </w:rPr>
        <w:t>ports</w:t>
      </w:r>
      <w:r w:rsidRPr="00B86043">
        <w:t xml:space="preserve"> which are intended to be connected to telecommunication networks (e.g. public switched telecommunication networks, integrated services digital networks), local area networks (e.g. Ethernet, Token Ring) and similar networks.</w:t>
      </w:r>
    </w:p>
    <w:p w14:paraId="2C2A55BA" w14:textId="77777777" w:rsidR="00B86043" w:rsidRPr="00B86043" w:rsidRDefault="00B86043" w:rsidP="00B86043">
      <w:pPr>
        <w:keepLines/>
        <w:spacing w:line="240" w:lineRule="auto"/>
        <w:ind w:left="1135" w:hanging="851"/>
        <w:rPr>
          <w:lang w:eastAsia="zh-CN"/>
        </w:rPr>
      </w:pPr>
      <w:r w:rsidRPr="00B86043">
        <w:t>NOTE:</w:t>
      </w:r>
      <w:r w:rsidRPr="00B86043">
        <w:tab/>
      </w:r>
      <w:r w:rsidRPr="00B86043">
        <w:rPr>
          <w:i/>
        </w:rPr>
        <w:t>Telecommunication port</w:t>
      </w:r>
      <w:r w:rsidRPr="00B86043">
        <w:t xml:space="preserve"> is called </w:t>
      </w:r>
      <w:r w:rsidRPr="00B86043">
        <w:rPr>
          <w:sz w:val="21"/>
          <w:lang w:val="en-US" w:eastAsia="zh-CN"/>
        </w:rPr>
        <w:t>"</w:t>
      </w:r>
      <w:r w:rsidRPr="00B86043">
        <w:t>wired network port</w:t>
      </w:r>
      <w:r w:rsidRPr="00B86043">
        <w:rPr>
          <w:sz w:val="21"/>
          <w:lang w:val="en-US" w:eastAsia="zh-CN"/>
        </w:rPr>
        <w:t>"</w:t>
      </w:r>
      <w:r w:rsidRPr="00B86043">
        <w:t xml:space="preserve"> in </w:t>
      </w:r>
      <w:r w:rsidRPr="00B86043">
        <w:rPr>
          <w:lang w:val="en-US" w:eastAsia="zh-CN"/>
        </w:rPr>
        <w:t xml:space="preserve">CISPR 32 [6] and </w:t>
      </w:r>
      <w:r w:rsidRPr="00B86043">
        <w:t>ETSI EN 301 489-1 [</w:t>
      </w:r>
      <w:r w:rsidRPr="00B86043">
        <w:rPr>
          <w:rFonts w:eastAsia="SimSun" w:hint="eastAsia"/>
          <w:lang w:val="en-US" w:eastAsia="zh-CN"/>
        </w:rPr>
        <w:t>19</w:t>
      </w:r>
      <w:r w:rsidRPr="00B86043">
        <w:t>].</w:t>
      </w:r>
    </w:p>
    <w:p w14:paraId="6F27929E" w14:textId="77777777" w:rsidR="00B86043" w:rsidRPr="00B86043" w:rsidRDefault="00B86043" w:rsidP="00B86043">
      <w:pPr>
        <w:spacing w:line="240" w:lineRule="auto"/>
      </w:pPr>
      <w:r w:rsidRPr="00B86043">
        <w:rPr>
          <w:b/>
        </w:rPr>
        <w:t>transient phenomena:</w:t>
      </w:r>
      <w:r w:rsidRPr="00B86043">
        <w:t xml:space="preserve"> pertaining to or designating a </w:t>
      </w:r>
      <w:proofErr w:type="gramStart"/>
      <w:r w:rsidRPr="00B86043">
        <w:t>phenomena</w:t>
      </w:r>
      <w:proofErr w:type="gramEnd"/>
      <w:r w:rsidRPr="00B86043">
        <w:t xml:space="preserve"> or a quantity which varies between two consecutive steady states during a time interval short compared with the time-scale of interest (IEC 60050-161 [</w:t>
      </w:r>
      <w:r w:rsidRPr="00B86043">
        <w:rPr>
          <w:rFonts w:hint="eastAsia"/>
          <w:lang w:val="en-US" w:eastAsia="zh-CN"/>
        </w:rPr>
        <w:t>7</w:t>
      </w:r>
      <w:r w:rsidRPr="00B86043">
        <w:t>]).</w:t>
      </w:r>
    </w:p>
    <w:p w14:paraId="426397D1" w14:textId="08C8340A" w:rsidR="00241646" w:rsidRDefault="009C2E13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 w:hint="eastAsia"/>
          <w:color w:val="FF0000"/>
          <w:sz w:val="36"/>
          <w:szCs w:val="36"/>
          <w:lang w:val="en-US" w:eastAsia="zh-CN"/>
        </w:rPr>
        <w:t xml:space="preserve">  </w:t>
      </w:r>
      <w:r w:rsidRPr="00072606">
        <w:rPr>
          <w:rFonts w:eastAsia="SimSun"/>
          <w:color w:val="FF0000"/>
          <w:sz w:val="36"/>
          <w:szCs w:val="36"/>
          <w:lang w:val="en-US" w:eastAsia="zh-CN"/>
        </w:rPr>
        <w:t>&lt;</w:t>
      </w:r>
      <w:r>
        <w:rPr>
          <w:rFonts w:eastAsia="SimSun"/>
          <w:color w:val="FF0000"/>
          <w:sz w:val="36"/>
          <w:szCs w:val="36"/>
          <w:lang w:val="en-US" w:eastAsia="zh-CN"/>
        </w:rPr>
        <w:t>Next change&gt;</w:t>
      </w:r>
    </w:p>
    <w:p w14:paraId="1AA6346D" w14:textId="77777777" w:rsidR="009C2E13" w:rsidRPr="009C2E13" w:rsidRDefault="009C2E13" w:rsidP="009C2E13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75" w:name="_Toc47081117"/>
      <w:bookmarkStart w:id="76" w:name="_Toc354565183"/>
      <w:bookmarkStart w:id="77" w:name="_Toc49507501"/>
      <w:bookmarkStart w:id="78" w:name="_Toc53218989"/>
      <w:bookmarkStart w:id="79" w:name="_Toc53219696"/>
      <w:bookmarkStart w:id="80" w:name="_Toc53220139"/>
      <w:bookmarkStart w:id="81" w:name="_Toc61184191"/>
      <w:bookmarkStart w:id="82" w:name="_Toc74643020"/>
      <w:bookmarkStart w:id="83" w:name="_Toc76541638"/>
      <w:bookmarkStart w:id="84" w:name="_Toc76541723"/>
      <w:bookmarkStart w:id="85" w:name="_Toc82447331"/>
      <w:bookmarkStart w:id="86" w:name="_Toc114143631"/>
      <w:bookmarkStart w:id="87" w:name="_Toc130399085"/>
      <w:bookmarkStart w:id="88" w:name="_Toc137533115"/>
      <w:bookmarkStart w:id="89" w:name="_Toc138855737"/>
      <w:bookmarkStart w:id="90" w:name="_Toc145531402"/>
      <w:bookmarkStart w:id="91" w:name="_Toc155320671"/>
      <w:r w:rsidRPr="009C2E13">
        <w:rPr>
          <w:rFonts w:ascii="Arial" w:hAnsi="Arial"/>
          <w:sz w:val="32"/>
        </w:rPr>
        <w:t>3.3</w:t>
      </w:r>
      <w:r w:rsidRPr="009C2E13">
        <w:rPr>
          <w:rFonts w:ascii="Arial" w:hAnsi="Arial"/>
          <w:sz w:val="32"/>
        </w:rPr>
        <w:tab/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536026D" w14:textId="77777777" w:rsidR="009C2E13" w:rsidRPr="009C2E13" w:rsidRDefault="009C2E13" w:rsidP="009C2E13">
      <w:pPr>
        <w:keepNext/>
        <w:spacing w:line="240" w:lineRule="auto"/>
      </w:pPr>
      <w:r w:rsidRPr="009C2E13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407FEB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AC</w:t>
      </w:r>
      <w:r w:rsidRPr="009C2E13">
        <w:tab/>
        <w:t>Alternating Current</w:t>
      </w:r>
    </w:p>
    <w:p w14:paraId="31C39AB5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AMN</w:t>
      </w:r>
      <w:r w:rsidRPr="009C2E13">
        <w:tab/>
        <w:t>Artificial Mains Network</w:t>
      </w:r>
    </w:p>
    <w:p w14:paraId="3812DEA2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BC</w:t>
      </w:r>
      <w:r w:rsidRPr="009C2E13">
        <w:tab/>
        <w:t>Band Category</w:t>
      </w:r>
    </w:p>
    <w:p w14:paraId="46F3AE44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BH</w:t>
      </w:r>
      <w:r w:rsidRPr="009C2E13">
        <w:tab/>
        <w:t>Backhaul</w:t>
      </w:r>
    </w:p>
    <w:p w14:paraId="0D713023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CA</w:t>
      </w:r>
      <w:r w:rsidRPr="009C2E13">
        <w:rPr>
          <w:lang w:val="en-US" w:eastAsia="zh-CN"/>
        </w:rPr>
        <w:tab/>
      </w:r>
      <w:r w:rsidRPr="009C2E13">
        <w:t>Carrier Aggregat</w:t>
      </w:r>
      <w:r w:rsidRPr="009C2E13">
        <w:rPr>
          <w:lang w:val="en-US" w:eastAsia="zh-CN"/>
        </w:rPr>
        <w:t>ion</w:t>
      </w:r>
    </w:p>
    <w:p w14:paraId="4A50627D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CDN</w:t>
      </w:r>
      <w:r w:rsidRPr="009C2E13">
        <w:tab/>
        <w:t>Coupling/Decoupling Network</w:t>
      </w:r>
    </w:p>
    <w:p w14:paraId="08DF42F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CS</w:t>
      </w:r>
      <w:r w:rsidRPr="009C2E13">
        <w:tab/>
        <w:t>Capability Set</w:t>
      </w:r>
    </w:p>
    <w:p w14:paraId="781879E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DC</w:t>
      </w:r>
      <w:r w:rsidRPr="009C2E13">
        <w:tab/>
        <w:t>Direct Current</w:t>
      </w:r>
    </w:p>
    <w:p w14:paraId="5E09AF5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EIRP</w:t>
      </w:r>
      <w:r w:rsidRPr="009C2E13">
        <w:rPr>
          <w:lang w:val="en-US" w:eastAsia="zh-CN"/>
        </w:rPr>
        <w:tab/>
      </w:r>
      <w:r w:rsidRPr="009C2E13">
        <w:t>Equivalent Isotropic Radiated Power</w:t>
      </w:r>
    </w:p>
    <w:p w14:paraId="34998D2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EMC</w:t>
      </w:r>
      <w:r w:rsidRPr="009C2E13">
        <w:tab/>
        <w:t>Electromagnetic Compatibility</w:t>
      </w:r>
    </w:p>
    <w:p w14:paraId="01C9E3FF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t>e.r.p.</w:t>
      </w:r>
      <w:r w:rsidRPr="009C2E13">
        <w:rPr>
          <w:lang w:val="en-US" w:eastAsia="zh-CN"/>
        </w:rPr>
        <w:tab/>
      </w:r>
      <w:r w:rsidRPr="009C2E13">
        <w:t xml:space="preserve">Effective </w:t>
      </w:r>
      <w:r w:rsidRPr="009C2E13">
        <w:rPr>
          <w:lang w:val="en-US" w:eastAsia="zh-CN"/>
        </w:rPr>
        <w:t>R</w:t>
      </w:r>
      <w:r w:rsidRPr="009C2E13">
        <w:t xml:space="preserve">adiated </w:t>
      </w:r>
      <w:r w:rsidRPr="009C2E13">
        <w:rPr>
          <w:lang w:val="en-US" w:eastAsia="zh-CN"/>
        </w:rPr>
        <w:t>P</w:t>
      </w:r>
      <w:r w:rsidRPr="009C2E13">
        <w:t>ower</w:t>
      </w:r>
    </w:p>
    <w:p w14:paraId="393C6FA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ESD</w:t>
      </w:r>
      <w:r w:rsidRPr="009C2E13">
        <w:tab/>
        <w:t>Electrostatic Discharge</w:t>
      </w:r>
    </w:p>
    <w:p w14:paraId="5E940E1E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EUT</w:t>
      </w:r>
      <w:r w:rsidRPr="009C2E13">
        <w:tab/>
        <w:t>Equipment Under Test</w:t>
      </w:r>
    </w:p>
    <w:p w14:paraId="70EE8B6F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FR</w:t>
      </w:r>
      <w:r w:rsidRPr="009C2E13">
        <w:tab/>
        <w:t>Frequency Range</w:t>
      </w:r>
    </w:p>
    <w:p w14:paraId="0A6808CE" w14:textId="77777777" w:rsidR="009C2E13" w:rsidRPr="009C2E13" w:rsidRDefault="009C2E13" w:rsidP="009C2E13">
      <w:pPr>
        <w:keepLines/>
        <w:overflowPunct w:val="0"/>
        <w:autoSpaceDE w:val="0"/>
        <w:autoSpaceDN w:val="0"/>
        <w:adjustRightInd w:val="0"/>
        <w:spacing w:after="0" w:line="240" w:lineRule="auto"/>
        <w:ind w:left="1701" w:hanging="1417"/>
        <w:textAlignment w:val="baseline"/>
        <w:rPr>
          <w:sz w:val="18"/>
          <w:lang w:eastAsia="zh-CN"/>
        </w:rPr>
      </w:pPr>
      <w:r w:rsidRPr="009C2E13">
        <w:t>FRC</w:t>
      </w:r>
      <w:r w:rsidRPr="009C2E13">
        <w:tab/>
        <w:t>Fixed Reference Channel</w:t>
      </w:r>
    </w:p>
    <w:p w14:paraId="009625FF" w14:textId="77777777" w:rsidR="009C2E13" w:rsidRDefault="009C2E13" w:rsidP="009C2E13">
      <w:pPr>
        <w:keepLines/>
        <w:spacing w:after="0" w:line="240" w:lineRule="auto"/>
        <w:ind w:left="1701" w:hanging="1417"/>
        <w:rPr>
          <w:ins w:id="92" w:author="Nokia" w:date="2024-02-16T14:11:00Z"/>
          <w:lang w:eastAsia="ja-JP"/>
        </w:rPr>
      </w:pPr>
      <w:r w:rsidRPr="009C2E13">
        <w:rPr>
          <w:lang w:eastAsia="ja-JP"/>
        </w:rPr>
        <w:t>IAB</w:t>
      </w:r>
      <w:r w:rsidRPr="009C2E13">
        <w:rPr>
          <w:lang w:eastAsia="ja-JP"/>
        </w:rPr>
        <w:tab/>
        <w:t>Integrated Access and Backhaul</w:t>
      </w:r>
    </w:p>
    <w:p w14:paraId="54267477" w14:textId="11E65D25" w:rsidR="009C2E13" w:rsidRPr="009C2E13" w:rsidRDefault="009C2E13" w:rsidP="009C2E13">
      <w:pPr>
        <w:keepLines/>
        <w:spacing w:after="0" w:line="240" w:lineRule="auto"/>
        <w:ind w:left="1701" w:hanging="1417"/>
      </w:pPr>
      <w:ins w:id="93" w:author="Nokia" w:date="2024-02-16T14:11:00Z">
        <w:r w:rsidRPr="009C2E13">
          <w:t>mIAB</w:t>
        </w:r>
        <w:r w:rsidRPr="009C2E13">
          <w:tab/>
          <w:t>Mobile IAB</w:t>
        </w:r>
      </w:ins>
      <w:r w:rsidRPr="009C2E13">
        <w:t xml:space="preserve"> </w:t>
      </w:r>
    </w:p>
    <w:p w14:paraId="624EEAD2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NC</w:t>
      </w:r>
      <w:r w:rsidRPr="009C2E13">
        <w:rPr>
          <w:lang w:val="en-US" w:eastAsia="zh-CN"/>
        </w:rPr>
        <w:tab/>
      </w:r>
      <w:proofErr w:type="gramStart"/>
      <w:r w:rsidRPr="009C2E13">
        <w:rPr>
          <w:lang w:val="en-US" w:eastAsia="zh-CN"/>
        </w:rPr>
        <w:t>Non Contiguous</w:t>
      </w:r>
      <w:proofErr w:type="gramEnd"/>
    </w:p>
    <w:p w14:paraId="08936238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NG</w:t>
      </w:r>
      <w:r w:rsidRPr="009C2E13">
        <w:rPr>
          <w:lang w:val="en-US" w:eastAsia="zh-CN"/>
        </w:rPr>
        <w:tab/>
        <w:t>Next Generation</w:t>
      </w:r>
    </w:p>
    <w:p w14:paraId="192BAF59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NGC</w:t>
      </w:r>
      <w:r w:rsidRPr="009C2E13">
        <w:rPr>
          <w:lang w:val="en-US" w:eastAsia="zh-CN"/>
        </w:rPr>
        <w:tab/>
        <w:t>Next Generation Core</w:t>
      </w:r>
    </w:p>
    <w:p w14:paraId="3BF2BB3B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lang w:val="en-US" w:eastAsia="zh-CN"/>
        </w:rPr>
        <w:t>NR</w:t>
      </w:r>
      <w:r w:rsidRPr="009C2E13">
        <w:rPr>
          <w:lang w:val="en-US" w:eastAsia="zh-CN"/>
        </w:rPr>
        <w:tab/>
        <w:t>New Radio</w:t>
      </w:r>
    </w:p>
    <w:p w14:paraId="6A058E5D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 w:eastAsia="zh-CN"/>
        </w:rPr>
      </w:pPr>
      <w:r w:rsidRPr="009C2E13">
        <w:rPr>
          <w:rFonts w:cs="v5.0.0"/>
        </w:rPr>
        <w:t>NR-ARFCN</w:t>
      </w:r>
      <w:r w:rsidRPr="009C2E13">
        <w:rPr>
          <w:rFonts w:cs="v5.0.0"/>
          <w:lang w:val="en-US" w:eastAsia="zh-CN"/>
        </w:rPr>
        <w:tab/>
      </w:r>
      <w:r w:rsidRPr="009C2E13">
        <w:rPr>
          <w:rFonts w:cs="v5.0.0"/>
        </w:rPr>
        <w:t>NR Absolute Radio Frequency Channel Num</w:t>
      </w:r>
      <w:r w:rsidRPr="009C2E13">
        <w:rPr>
          <w:rFonts w:cs="v5.0.0"/>
          <w:lang w:val="en-US" w:eastAsia="zh-CN"/>
        </w:rPr>
        <w:t>ber</w:t>
      </w:r>
    </w:p>
    <w:p w14:paraId="72336E02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rPr>
          <w:lang w:val="en-US" w:eastAsia="zh-CN"/>
        </w:rPr>
        <w:t>NRTC</w:t>
      </w:r>
      <w:r w:rsidRPr="009C2E13">
        <w:rPr>
          <w:lang w:val="en-US" w:eastAsia="zh-CN"/>
        </w:rPr>
        <w:tab/>
      </w:r>
      <w:r w:rsidRPr="009C2E13">
        <w:rPr>
          <w:snapToGrid w:val="0"/>
          <w:lang w:val="en-US" w:eastAsia="zh-CN"/>
        </w:rPr>
        <w:t>NR T</w:t>
      </w:r>
      <w:r w:rsidRPr="009C2E13">
        <w:rPr>
          <w:snapToGrid w:val="0"/>
        </w:rPr>
        <w:t xml:space="preserve">est </w:t>
      </w:r>
      <w:r w:rsidRPr="009C2E13">
        <w:rPr>
          <w:snapToGrid w:val="0"/>
          <w:lang w:val="en-US" w:eastAsia="zh-CN"/>
        </w:rPr>
        <w:t>C</w:t>
      </w:r>
      <w:r w:rsidRPr="009C2E13">
        <w:rPr>
          <w:snapToGrid w:val="0"/>
        </w:rPr>
        <w:t>onfiguratio</w:t>
      </w:r>
      <w:r w:rsidRPr="009C2E13">
        <w:rPr>
          <w:snapToGrid w:val="0"/>
          <w:lang w:val="en-US" w:eastAsia="zh-CN"/>
        </w:rPr>
        <w:t>n</w:t>
      </w:r>
    </w:p>
    <w:p w14:paraId="3A1035F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NTC</w:t>
      </w:r>
      <w:r w:rsidRPr="009C2E13">
        <w:tab/>
        <w:t>Test Configuration for Non-contiguous operation</w:t>
      </w:r>
    </w:p>
    <w:p w14:paraId="1AF32CA9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RAT</w:t>
      </w:r>
      <w:r w:rsidRPr="009C2E13">
        <w:tab/>
        <w:t>Radio Access Technology</w:t>
      </w:r>
    </w:p>
    <w:p w14:paraId="7E050065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RF</w:t>
      </w:r>
      <w:r w:rsidRPr="009C2E13">
        <w:tab/>
        <w:t>Radio Frequency</w:t>
      </w:r>
    </w:p>
    <w:p w14:paraId="20ED1AF4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RIB</w:t>
      </w:r>
      <w:r w:rsidRPr="009C2E13">
        <w:tab/>
        <w:t>Radiated Interface Boundar</w:t>
      </w:r>
      <w:r w:rsidRPr="009C2E13">
        <w:rPr>
          <w:lang w:val="en-US" w:eastAsia="zh-CN"/>
        </w:rPr>
        <w:t>y</w:t>
      </w:r>
    </w:p>
    <w:p w14:paraId="432FCAA6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rms</w:t>
      </w:r>
      <w:r w:rsidRPr="009C2E13">
        <w:tab/>
        <w:t>root mean square</w:t>
      </w:r>
    </w:p>
    <w:p w14:paraId="1B7E0B23" w14:textId="77777777" w:rsidR="009C2E13" w:rsidRPr="009C2E13" w:rsidRDefault="009C2E13" w:rsidP="009C2E13">
      <w:pPr>
        <w:keepLines/>
        <w:spacing w:after="0" w:line="240" w:lineRule="auto"/>
        <w:ind w:left="1701" w:hanging="1417"/>
        <w:rPr>
          <w:lang w:val="en-US"/>
        </w:rPr>
      </w:pPr>
      <w:r w:rsidRPr="009C2E13">
        <w:rPr>
          <w:lang w:eastAsia="zh-CN"/>
        </w:rPr>
        <w:t>SC</w:t>
      </w:r>
      <w:r w:rsidRPr="009C2E13">
        <w:rPr>
          <w:lang w:val="en-US" w:eastAsia="zh-CN"/>
        </w:rPr>
        <w:tab/>
        <w:t>S</w:t>
      </w:r>
      <w:r w:rsidRPr="009C2E13">
        <w:rPr>
          <w:lang w:eastAsia="zh-CN"/>
        </w:rPr>
        <w:t xml:space="preserve">ingle </w:t>
      </w:r>
      <w:r w:rsidRPr="009C2E13">
        <w:rPr>
          <w:lang w:val="en-US" w:eastAsia="zh-CN"/>
        </w:rPr>
        <w:t>C</w:t>
      </w:r>
      <w:r w:rsidRPr="009C2E13">
        <w:rPr>
          <w:lang w:eastAsia="zh-CN"/>
        </w:rPr>
        <w:t>arrie</w:t>
      </w:r>
      <w:r w:rsidRPr="009C2E13">
        <w:rPr>
          <w:lang w:val="en-US" w:eastAsia="zh-CN"/>
        </w:rPr>
        <w:t>r</w:t>
      </w:r>
    </w:p>
    <w:p w14:paraId="4D7E0678" w14:textId="77777777" w:rsidR="009C2E13" w:rsidRPr="009C2E13" w:rsidRDefault="009C2E13" w:rsidP="009C2E13">
      <w:pPr>
        <w:keepLines/>
        <w:spacing w:after="0" w:line="240" w:lineRule="auto"/>
        <w:ind w:left="1701" w:hanging="1417"/>
      </w:pPr>
      <w:r w:rsidRPr="009C2E13">
        <w:t>TC</w:t>
      </w:r>
      <w:r w:rsidRPr="009C2E13">
        <w:tab/>
        <w:t>Test Configuration</w:t>
      </w:r>
    </w:p>
    <w:p w14:paraId="74C0ED3D" w14:textId="77777777" w:rsidR="009C2E13" w:rsidRPr="009C2E13" w:rsidRDefault="009C2E13" w:rsidP="00241646">
      <w:pPr>
        <w:rPr>
          <w:rFonts w:ascii="Arial" w:eastAsia="SimSun" w:hAnsi="Arial"/>
          <w:kern w:val="2"/>
          <w:sz w:val="32"/>
          <w:szCs w:val="22"/>
          <w:lang w:eastAsia="zh-CN"/>
          <w14:ligatures w14:val="standardContextual"/>
        </w:rPr>
      </w:pPr>
    </w:p>
    <w:p w14:paraId="6BB1CF17" w14:textId="28CB01DA" w:rsidR="00DC32C6" w:rsidRDefault="00EB47A0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 w:hint="eastAsia"/>
          <w:color w:val="FF0000"/>
          <w:sz w:val="36"/>
          <w:szCs w:val="36"/>
          <w:lang w:val="en-US" w:eastAsia="zh-CN"/>
        </w:rPr>
        <w:t xml:space="preserve">  </w:t>
      </w:r>
      <w:r w:rsidR="00DC32C6" w:rsidRPr="00DC32C6">
        <w:rPr>
          <w:rFonts w:eastAsia="SimSun"/>
          <w:color w:val="FF0000"/>
          <w:sz w:val="36"/>
          <w:szCs w:val="36"/>
          <w:lang w:val="en-US" w:eastAsia="zh-CN"/>
        </w:rPr>
        <w:t xml:space="preserve">  &lt;Next change&gt;</w:t>
      </w:r>
    </w:p>
    <w:p w14:paraId="373195A9" w14:textId="77777777" w:rsidR="00DC32C6" w:rsidRPr="00DC32C6" w:rsidRDefault="00DC32C6" w:rsidP="00DC32C6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</w:rPr>
      </w:pPr>
      <w:bookmarkStart w:id="94" w:name="_Toc61184210"/>
      <w:bookmarkStart w:id="95" w:name="_Toc74643039"/>
      <w:bookmarkStart w:id="96" w:name="_Toc76541657"/>
      <w:bookmarkStart w:id="97" w:name="_Toc76541742"/>
      <w:bookmarkStart w:id="98" w:name="_Toc82447350"/>
      <w:bookmarkStart w:id="99" w:name="_Toc114143650"/>
      <w:bookmarkStart w:id="100" w:name="_Toc130399104"/>
      <w:bookmarkStart w:id="101" w:name="_Toc137533134"/>
      <w:bookmarkStart w:id="102" w:name="_Toc138855756"/>
      <w:bookmarkStart w:id="103" w:name="_Toc145531421"/>
      <w:bookmarkStart w:id="104" w:name="_Toc155320690"/>
      <w:r w:rsidRPr="00DC32C6">
        <w:rPr>
          <w:rFonts w:ascii="Arial" w:eastAsia="SimSun" w:hAnsi="Arial"/>
          <w:sz w:val="36"/>
          <w:lang w:val="en-US" w:eastAsia="zh-CN"/>
        </w:rPr>
        <w:lastRenderedPageBreak/>
        <w:t>7</w:t>
      </w:r>
      <w:r w:rsidRPr="00DC32C6">
        <w:rPr>
          <w:rFonts w:ascii="Arial" w:hAnsi="Arial"/>
          <w:sz w:val="36"/>
        </w:rPr>
        <w:tab/>
        <w:t>Applicability overview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473762" w14:textId="77777777" w:rsidR="00DC32C6" w:rsidRPr="00DC32C6" w:rsidRDefault="00DC32C6" w:rsidP="00DC32C6">
      <w:pPr>
        <w:keepNext/>
        <w:keepLines/>
        <w:spacing w:before="180" w:line="240" w:lineRule="auto"/>
        <w:ind w:left="1134" w:hanging="1134"/>
        <w:outlineLvl w:val="1"/>
        <w:rPr>
          <w:rFonts w:ascii="Arial" w:eastAsia="SimSun" w:hAnsi="Arial"/>
          <w:sz w:val="32"/>
          <w:lang w:val="en-US" w:eastAsia="zh-CN"/>
        </w:rPr>
      </w:pPr>
      <w:bookmarkStart w:id="105" w:name="_Toc155320691"/>
      <w:r w:rsidRPr="00DC32C6">
        <w:rPr>
          <w:rFonts w:ascii="Arial" w:eastAsia="SimSun" w:hAnsi="Arial"/>
          <w:sz w:val="32"/>
          <w:lang w:val="en-US" w:eastAsia="zh-CN"/>
        </w:rPr>
        <w:t>7.0</w:t>
      </w:r>
      <w:r w:rsidRPr="00DC32C6">
        <w:rPr>
          <w:rFonts w:ascii="Arial" w:eastAsia="SimSun" w:hAnsi="Arial"/>
          <w:sz w:val="32"/>
          <w:lang w:val="en-US" w:eastAsia="zh-CN"/>
        </w:rPr>
        <w:tab/>
        <w:t>General</w:t>
      </w:r>
      <w:bookmarkEnd w:id="105"/>
    </w:p>
    <w:p w14:paraId="3B246CEA" w14:textId="77777777" w:rsidR="00DC32C6" w:rsidRPr="00DC32C6" w:rsidRDefault="00DC32C6" w:rsidP="00DC32C6">
      <w:pPr>
        <w:spacing w:line="240" w:lineRule="auto"/>
      </w:pPr>
      <w:r w:rsidRPr="00DC32C6">
        <w:t xml:space="preserve">Throughout this specification, whenever the IAB requirement is referred, its applicability shall be considered as applicable to the IAB </w:t>
      </w:r>
      <w:proofErr w:type="gramStart"/>
      <w:r w:rsidRPr="00DC32C6">
        <w:t>node as a whole</w:t>
      </w:r>
      <w:proofErr w:type="gramEnd"/>
      <w:r w:rsidRPr="00DC32C6">
        <w:t xml:space="preserve"> (i.e. IAB-MT and IAB-DU), irrespective of its implementation. Performance assessment of an IAB node with multiple enclosures may be done separately for each of them, according to the manufacturer's choice.</w:t>
      </w:r>
    </w:p>
    <w:p w14:paraId="7F731D54" w14:textId="77777777" w:rsidR="00DC32C6" w:rsidRPr="00DC32C6" w:rsidRDefault="00DC32C6" w:rsidP="00DC32C6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106" w:name="_Toc47081153"/>
      <w:bookmarkStart w:id="107" w:name="_Toc49507521"/>
      <w:bookmarkStart w:id="108" w:name="_Toc53219009"/>
      <w:bookmarkStart w:id="109" w:name="_Toc53219716"/>
      <w:bookmarkStart w:id="110" w:name="_Toc53220159"/>
      <w:bookmarkStart w:id="111" w:name="_Toc61184211"/>
      <w:bookmarkStart w:id="112" w:name="_Toc74643040"/>
      <w:bookmarkStart w:id="113" w:name="_Toc76541658"/>
      <w:bookmarkStart w:id="114" w:name="_Toc76541743"/>
      <w:bookmarkStart w:id="115" w:name="_Toc82447351"/>
      <w:bookmarkStart w:id="116" w:name="_Toc114143651"/>
      <w:bookmarkStart w:id="117" w:name="_Toc130399105"/>
      <w:bookmarkStart w:id="118" w:name="_Toc137533135"/>
      <w:bookmarkStart w:id="119" w:name="_Toc138855757"/>
      <w:bookmarkStart w:id="120" w:name="_Toc145531422"/>
      <w:bookmarkStart w:id="121" w:name="_Toc155320692"/>
      <w:r w:rsidRPr="00DC32C6">
        <w:rPr>
          <w:rFonts w:ascii="Arial" w:eastAsia="SimSun" w:hAnsi="Arial"/>
          <w:sz w:val="32"/>
          <w:lang w:val="en-US" w:eastAsia="zh-CN"/>
        </w:rPr>
        <w:t>7</w:t>
      </w:r>
      <w:r w:rsidRPr="00DC32C6">
        <w:rPr>
          <w:rFonts w:ascii="Arial" w:hAnsi="Arial"/>
          <w:sz w:val="32"/>
        </w:rPr>
        <w:t>.1</w:t>
      </w:r>
      <w:r w:rsidRPr="00DC32C6">
        <w:rPr>
          <w:rFonts w:ascii="Arial" w:hAnsi="Arial"/>
          <w:sz w:val="32"/>
        </w:rPr>
        <w:tab/>
      </w:r>
      <w:r w:rsidRPr="00DC32C6">
        <w:rPr>
          <w:rFonts w:ascii="Arial" w:hAnsi="Arial"/>
          <w:sz w:val="32"/>
          <w:lang w:val="en-US" w:eastAsia="zh-CN"/>
        </w:rPr>
        <w:t>Emission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E3914ED" w14:textId="77777777" w:rsidR="00DC32C6" w:rsidRPr="00DC32C6" w:rsidRDefault="00DC32C6" w:rsidP="00DC32C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DC32C6">
        <w:rPr>
          <w:rFonts w:ascii="Arial" w:hAnsi="Arial"/>
          <w:b/>
        </w:rPr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131"/>
        <w:gridCol w:w="3169"/>
      </w:tblGrid>
      <w:tr w:rsidR="00DC32C6" w:rsidRPr="00DC32C6" w14:paraId="1A42CE22" w14:textId="77777777" w:rsidTr="003116CE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6EE4BA3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57C89C0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Application</w:t>
            </w:r>
          </w:p>
        </w:tc>
        <w:tc>
          <w:tcPr>
            <w:tcW w:w="2162" w:type="dxa"/>
            <w:gridSpan w:val="2"/>
          </w:tcPr>
          <w:p w14:paraId="4616C6D5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Equipment test requirement</w:t>
            </w:r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72D6B0B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Reference</w:t>
            </w:r>
          </w:p>
          <w:p w14:paraId="3147614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clause in the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1A6BF58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Reference</w:t>
            </w:r>
          </w:p>
          <w:p w14:paraId="3AB704E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standard</w:t>
            </w:r>
          </w:p>
        </w:tc>
      </w:tr>
      <w:tr w:rsidR="00DC32C6" w:rsidRPr="00DC32C6" w14:paraId="34D87387" w14:textId="77777777" w:rsidTr="003116CE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0FEAB02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39741AF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8" w:type="dxa"/>
          </w:tcPr>
          <w:p w14:paraId="363C2172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IAB</w:t>
            </w:r>
          </w:p>
        </w:tc>
        <w:tc>
          <w:tcPr>
            <w:tcW w:w="1044" w:type="dxa"/>
          </w:tcPr>
          <w:p w14:paraId="3BDBDB7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Ancillary equipment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7C7F684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DC32C6">
              <w:rPr>
                <w:rFonts w:ascii="Arial" w:hAnsi="Arial"/>
                <w:b/>
                <w:sz w:val="18"/>
              </w:rPr>
              <w:t>present document</w:t>
            </w:r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3ECF616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C32C6" w:rsidRPr="00DC32C6" w14:paraId="23618282" w14:textId="77777777" w:rsidTr="003116CE">
        <w:trPr>
          <w:cantSplit/>
          <w:jc w:val="center"/>
        </w:trPr>
        <w:tc>
          <w:tcPr>
            <w:tcW w:w="1669" w:type="dxa"/>
          </w:tcPr>
          <w:p w14:paraId="6ED4C3F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736F480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IAB enclosure</w:t>
            </w:r>
          </w:p>
          <w:p w14:paraId="0F2B184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(Note 1)</w:t>
            </w:r>
          </w:p>
        </w:tc>
        <w:tc>
          <w:tcPr>
            <w:tcW w:w="1118" w:type="dxa"/>
          </w:tcPr>
          <w:p w14:paraId="034F064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applicable for </w:t>
            </w:r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>IAB type 1-</w:t>
            </w:r>
            <w:proofErr w:type="gramStart"/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>H</w:t>
            </w:r>
            <w:proofErr w:type="gramEnd"/>
          </w:p>
          <w:p w14:paraId="09B0AB4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(Note 2)</w:t>
            </w:r>
          </w:p>
        </w:tc>
        <w:tc>
          <w:tcPr>
            <w:tcW w:w="1044" w:type="dxa"/>
          </w:tcPr>
          <w:p w14:paraId="59A6D82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70BFEE9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0E31B10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ITU-R SM.329 [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20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]</w:t>
            </w:r>
          </w:p>
        </w:tc>
      </w:tr>
      <w:tr w:rsidR="00DC32C6" w:rsidRPr="00DC32C6" w14:paraId="7AB5E3DA" w14:textId="77777777" w:rsidTr="003116CE">
        <w:trPr>
          <w:cantSplit/>
          <w:jc w:val="center"/>
        </w:trPr>
        <w:tc>
          <w:tcPr>
            <w:tcW w:w="1669" w:type="dxa"/>
          </w:tcPr>
          <w:p w14:paraId="6ED87FB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Radiated emission</w:t>
            </w:r>
          </w:p>
        </w:tc>
        <w:tc>
          <w:tcPr>
            <w:tcW w:w="1726" w:type="dxa"/>
          </w:tcPr>
          <w:p w14:paraId="02A80B5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Enclosure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DC32C6">
              <w:rPr>
                <w:rFonts w:ascii="Arial" w:hAnsi="Arial"/>
                <w:i/>
                <w:sz w:val="18"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03C8A2B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C32C6">
              <w:rPr>
                <w:rFonts w:ascii="Arial" w:hAnsi="Arial"/>
                <w:sz w:val="18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316F53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62CAFCD1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3169" w:type="dxa"/>
          </w:tcPr>
          <w:p w14:paraId="2051BC6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 [6]</w:t>
            </w:r>
          </w:p>
        </w:tc>
      </w:tr>
      <w:tr w:rsidR="00DC32C6" w:rsidRPr="00DC32C6" w14:paraId="0286A111" w14:textId="77777777" w:rsidTr="003116CE">
        <w:trPr>
          <w:cantSplit/>
          <w:jc w:val="center"/>
        </w:trPr>
        <w:tc>
          <w:tcPr>
            <w:tcW w:w="1669" w:type="dxa"/>
          </w:tcPr>
          <w:p w14:paraId="2EF32EF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425E5F1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DC power input/output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39723A7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6E39A38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3444142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3169" w:type="dxa"/>
          </w:tcPr>
          <w:p w14:paraId="32C6751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 [6]</w:t>
            </w:r>
          </w:p>
        </w:tc>
      </w:tr>
      <w:tr w:rsidR="00DC32C6" w:rsidRPr="00DC32C6" w14:paraId="1A1A7E96" w14:textId="77777777" w:rsidTr="003116CE">
        <w:trPr>
          <w:cantSplit/>
          <w:jc w:val="center"/>
        </w:trPr>
        <w:tc>
          <w:tcPr>
            <w:tcW w:w="1669" w:type="dxa"/>
          </w:tcPr>
          <w:p w14:paraId="01DDB50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3175F18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val="fr-FR"/>
              </w:rPr>
            </w:pPr>
            <w:r w:rsidRPr="00DC32C6">
              <w:rPr>
                <w:rFonts w:ascii="Arial" w:hAnsi="Arial"/>
                <w:sz w:val="18"/>
                <w:lang w:val="fr-FR"/>
              </w:rPr>
              <w:t xml:space="preserve">AC mains input/output </w:t>
            </w:r>
            <w:r w:rsidRPr="00DC32C6">
              <w:rPr>
                <w:rFonts w:ascii="Arial" w:hAnsi="Arial"/>
                <w:iCs/>
                <w:sz w:val="18"/>
                <w:lang w:val="fr-FR"/>
              </w:rPr>
              <w:t>port</w:t>
            </w:r>
          </w:p>
        </w:tc>
        <w:tc>
          <w:tcPr>
            <w:tcW w:w="1118" w:type="dxa"/>
          </w:tcPr>
          <w:p w14:paraId="14BFDD2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1F93B87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0118C03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8.4</w:t>
            </w:r>
          </w:p>
        </w:tc>
        <w:tc>
          <w:tcPr>
            <w:tcW w:w="3169" w:type="dxa"/>
          </w:tcPr>
          <w:p w14:paraId="2D93CC8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 [6]</w:t>
            </w:r>
          </w:p>
        </w:tc>
      </w:tr>
      <w:tr w:rsidR="00DC32C6" w:rsidRPr="00DC32C6" w14:paraId="5342C703" w14:textId="77777777" w:rsidTr="003116CE">
        <w:trPr>
          <w:cantSplit/>
          <w:jc w:val="center"/>
        </w:trPr>
        <w:tc>
          <w:tcPr>
            <w:tcW w:w="1669" w:type="dxa"/>
          </w:tcPr>
          <w:p w14:paraId="0577052B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420DF516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i/>
                <w:iCs/>
                <w:sz w:val="18"/>
                <w:lang w:eastAsia="zh-CN"/>
              </w:rPr>
              <w:t>Telecommunication</w:t>
            </w:r>
            <w:r w:rsidRPr="00DC32C6">
              <w:rPr>
                <w:rFonts w:ascii="Arial" w:hAnsi="Arial"/>
                <w:i/>
                <w:iCs/>
                <w:sz w:val="18"/>
              </w:rPr>
              <w:t xml:space="preserve"> port</w:t>
            </w:r>
          </w:p>
        </w:tc>
        <w:tc>
          <w:tcPr>
            <w:tcW w:w="1118" w:type="dxa"/>
          </w:tcPr>
          <w:p w14:paraId="2C80208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  <w:r w:rsidRPr="00DC32C6">
              <w:rPr>
                <w:rFonts w:ascii="Arial" w:hAnsi="Arial"/>
                <w:sz w:val="18"/>
              </w:rPr>
              <w:br/>
            </w:r>
          </w:p>
        </w:tc>
        <w:tc>
          <w:tcPr>
            <w:tcW w:w="1044" w:type="dxa"/>
          </w:tcPr>
          <w:p w14:paraId="4A6BA60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1ECCC74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3106219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CISPR 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3</w:t>
            </w:r>
            <w:r w:rsidRPr="00DC32C6">
              <w:rPr>
                <w:rFonts w:ascii="Arial" w:hAnsi="Arial"/>
                <w:sz w:val="18"/>
              </w:rPr>
              <w:t>2 [6]</w:t>
            </w:r>
          </w:p>
        </w:tc>
      </w:tr>
      <w:tr w:rsidR="00DC32C6" w:rsidRPr="00DC32C6" w14:paraId="79062454" w14:textId="77777777" w:rsidTr="003116CE">
        <w:trPr>
          <w:cantSplit/>
          <w:jc w:val="center"/>
        </w:trPr>
        <w:tc>
          <w:tcPr>
            <w:tcW w:w="1669" w:type="dxa"/>
          </w:tcPr>
          <w:p w14:paraId="43D9AA49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Harmonic current emissions</w:t>
            </w:r>
          </w:p>
        </w:tc>
        <w:tc>
          <w:tcPr>
            <w:tcW w:w="1726" w:type="dxa"/>
          </w:tcPr>
          <w:p w14:paraId="10669773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AC mains input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4ACCE3F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3151E4ED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2DC83768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5026C6A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eastAsia="SimSun" w:hAnsi="Arial"/>
                <w:sz w:val="18"/>
                <w:szCs w:val="22"/>
                <w:lang w:val="en-US" w:eastAsia="zh-CN"/>
              </w:rPr>
              <w:t>IEC 61000-3-2 </w:t>
            </w:r>
            <w:r w:rsidRPr="00DC32C6">
              <w:rPr>
                <w:rFonts w:ascii="Arial" w:hAnsi="Arial"/>
                <w:sz w:val="18"/>
              </w:rPr>
              <w:t>[8] or</w:t>
            </w:r>
            <w:r w:rsidRPr="00DC32C6">
              <w:rPr>
                <w:rFonts w:ascii="Arial" w:hAnsi="Arial"/>
                <w:sz w:val="18"/>
              </w:rPr>
              <w:br/>
              <w:t xml:space="preserve"> IEC 61000-3-12 [9]</w:t>
            </w:r>
          </w:p>
        </w:tc>
      </w:tr>
      <w:tr w:rsidR="00DC32C6" w:rsidRPr="00DC32C6" w14:paraId="6EB32026" w14:textId="77777777" w:rsidTr="003116CE">
        <w:trPr>
          <w:cantSplit/>
          <w:jc w:val="center"/>
        </w:trPr>
        <w:tc>
          <w:tcPr>
            <w:tcW w:w="1669" w:type="dxa"/>
          </w:tcPr>
          <w:p w14:paraId="7BAC943C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Voltage fluctuations and flicker</w:t>
            </w:r>
          </w:p>
        </w:tc>
        <w:tc>
          <w:tcPr>
            <w:tcW w:w="1726" w:type="dxa"/>
          </w:tcPr>
          <w:p w14:paraId="26BFCD64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 xml:space="preserve">AC mains input </w:t>
            </w:r>
            <w:r w:rsidRPr="00DC32C6">
              <w:rPr>
                <w:rFonts w:ascii="Arial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27373817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0C6F9E21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31120E50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8.</w:t>
            </w:r>
            <w:r w:rsidRPr="00DC32C6"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1CBBE0FE" w14:textId="77777777" w:rsidR="00DC32C6" w:rsidRPr="00DC32C6" w:rsidRDefault="00DC32C6" w:rsidP="00DC32C6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DC32C6">
              <w:rPr>
                <w:rFonts w:ascii="Arial" w:eastAsia="SimSun" w:hAnsi="Arial" w:hint="eastAsia"/>
                <w:sz w:val="18"/>
                <w:szCs w:val="22"/>
                <w:lang w:val="en-US" w:eastAsia="zh-CN"/>
              </w:rPr>
              <w:t>IEC 61000-3-3</w:t>
            </w:r>
            <w:r w:rsidRPr="00DC32C6">
              <w:rPr>
                <w:rFonts w:ascii="Arial" w:hAnsi="Arial"/>
                <w:sz w:val="18"/>
              </w:rPr>
              <w:t> [10</w:t>
            </w:r>
            <w:r w:rsidRPr="00DC32C6">
              <w:rPr>
                <w:rFonts w:ascii="Arial" w:hAnsi="Arial"/>
                <w:sz w:val="18"/>
                <w:lang w:eastAsia="zh-CN"/>
              </w:rPr>
              <w:t>] or</w:t>
            </w:r>
            <w:r w:rsidRPr="00DC32C6">
              <w:rPr>
                <w:rFonts w:ascii="Arial" w:hAnsi="Arial"/>
                <w:sz w:val="18"/>
                <w:lang w:eastAsia="zh-CN"/>
              </w:rPr>
              <w:br/>
              <w:t xml:space="preserve"> IEC 61000-3-11 [11]</w:t>
            </w:r>
          </w:p>
        </w:tc>
      </w:tr>
      <w:tr w:rsidR="00DC32C6" w:rsidRPr="00DC32C6" w14:paraId="4C91A45C" w14:textId="77777777" w:rsidTr="003116CE">
        <w:trPr>
          <w:cantSplit/>
          <w:jc w:val="center"/>
        </w:trPr>
        <w:tc>
          <w:tcPr>
            <w:tcW w:w="9857" w:type="dxa"/>
            <w:gridSpan w:val="6"/>
          </w:tcPr>
          <w:p w14:paraId="68E554A1" w14:textId="77777777" w:rsidR="00DC32C6" w:rsidRPr="00DC32C6" w:rsidRDefault="00DC32C6" w:rsidP="00DC32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DC32C6">
              <w:rPr>
                <w:rFonts w:ascii="Arial" w:hAnsi="Arial"/>
                <w:sz w:val="18"/>
              </w:rPr>
              <w:t>N</w:t>
            </w:r>
            <w:r w:rsidRPr="00DC32C6">
              <w:rPr>
                <w:rFonts w:ascii="Arial" w:hAnsi="Arial"/>
                <w:sz w:val="18"/>
                <w:lang w:eastAsia="zh-CN"/>
              </w:rPr>
              <w:t>OTE 1</w:t>
            </w:r>
            <w:r w:rsidRPr="00DC32C6">
              <w:rPr>
                <w:rFonts w:ascii="Arial" w:hAnsi="Arial"/>
                <w:sz w:val="18"/>
              </w:rPr>
              <w:t>:</w:t>
            </w:r>
            <w:r w:rsidRPr="00DC32C6">
              <w:rPr>
                <w:rFonts w:ascii="Arial" w:hAnsi="Arial"/>
                <w:sz w:val="18"/>
              </w:rPr>
              <w:tab/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Radiated emission measurement </w:t>
            </w:r>
            <w:r w:rsidRPr="00DC32C6">
              <w:rPr>
                <w:rFonts w:ascii="Arial" w:hAnsi="Arial"/>
                <w:sz w:val="18"/>
              </w:rPr>
              <w:t>of an IAB node with multiple enclosures may be done separately for each of them, according to the manufacturer's choice.</w:t>
            </w:r>
          </w:p>
          <w:p w14:paraId="40EC8406" w14:textId="18912FCD" w:rsidR="00DC32C6" w:rsidRPr="00DC32C6" w:rsidRDefault="00DC32C6" w:rsidP="00DC32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DC32C6">
              <w:rPr>
                <w:rFonts w:ascii="Arial" w:hAnsi="Arial"/>
                <w:sz w:val="18"/>
              </w:rPr>
              <w:t>N</w:t>
            </w:r>
            <w:r w:rsidRPr="00DC32C6">
              <w:rPr>
                <w:rFonts w:ascii="Arial" w:hAnsi="Arial"/>
                <w:sz w:val="18"/>
                <w:lang w:eastAsia="zh-CN"/>
              </w:rPr>
              <w:t>OTE 2</w:t>
            </w:r>
            <w:r w:rsidRPr="00DC32C6">
              <w:rPr>
                <w:rFonts w:ascii="Arial" w:hAnsi="Arial"/>
                <w:sz w:val="18"/>
              </w:rPr>
              <w:t>:</w:t>
            </w:r>
            <w:r w:rsidRPr="00DC32C6">
              <w:rPr>
                <w:rFonts w:ascii="Arial" w:hAnsi="Arial"/>
                <w:sz w:val="18"/>
              </w:rPr>
              <w:tab/>
            </w:r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Radiated emission requirements for </w:t>
            </w:r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>IAB type 1-O</w:t>
            </w:r>
            <w:ins w:id="122" w:author="Nokia" w:date="2024-02-16T14:18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,</w:t>
              </w:r>
            </w:ins>
            <w:del w:id="123" w:author="Nokia" w:date="2024-02-16T14:18:00Z">
              <w:r w:rsidRPr="00DC32C6" w:rsidDel="003165BD">
                <w:rPr>
                  <w:rFonts w:ascii="Arial" w:hAnsi="Arial"/>
                  <w:sz w:val="18"/>
                  <w:lang w:val="en-US" w:eastAsia="zh-CN"/>
                </w:rPr>
                <w:delText xml:space="preserve"> and</w:delText>
              </w:r>
            </w:del>
            <w:r w:rsidRPr="00DC32C6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IAB type 2-O</w:t>
            </w:r>
            <w:ins w:id="124" w:author="Nokia" w:date="2024-02-16T14:18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, mIAB</w:t>
              </w:r>
            </w:ins>
            <w:ins w:id="125" w:author="Nokia" w:date="2024-02-16T14:19:00Z">
              <w:r w:rsidR="003165BD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-MT type 1-O and mIAB type 2-O</w:t>
              </w:r>
            </w:ins>
            <w:r w:rsidRPr="00DC32C6">
              <w:rPr>
                <w:rFonts w:ascii="Arial" w:hAnsi="Arial"/>
                <w:sz w:val="18"/>
                <w:lang w:val="en-US" w:eastAsia="zh-CN"/>
              </w:rPr>
              <w:t xml:space="preserve"> are described in clause 8.2.1. </w:t>
            </w:r>
          </w:p>
        </w:tc>
      </w:tr>
    </w:tbl>
    <w:p w14:paraId="7F1C8DEE" w14:textId="77777777" w:rsidR="00DC32C6" w:rsidRPr="00DC32C6" w:rsidRDefault="00DC32C6" w:rsidP="00241646">
      <w:pPr>
        <w:rPr>
          <w:rFonts w:eastAsia="SimSun"/>
          <w:color w:val="FF0000"/>
          <w:sz w:val="36"/>
          <w:szCs w:val="36"/>
          <w:lang w:eastAsia="zh-CN"/>
        </w:rPr>
      </w:pPr>
    </w:p>
    <w:p w14:paraId="439FF7FB" w14:textId="495FE68D" w:rsidR="0079349B" w:rsidRPr="00072606" w:rsidRDefault="00EB47A0" w:rsidP="00241646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072606">
        <w:rPr>
          <w:rFonts w:eastAsia="SimSun"/>
          <w:color w:val="FF0000"/>
          <w:sz w:val="36"/>
          <w:szCs w:val="36"/>
          <w:lang w:val="en-US" w:eastAsia="zh-CN"/>
        </w:rPr>
        <w:t>&lt;End of CR to TS 38.1</w:t>
      </w:r>
      <w:r w:rsidR="00072606" w:rsidRPr="00072606">
        <w:rPr>
          <w:rFonts w:eastAsia="SimSun"/>
          <w:color w:val="FF0000"/>
          <w:sz w:val="36"/>
          <w:szCs w:val="36"/>
          <w:lang w:val="en-US" w:eastAsia="zh-CN"/>
        </w:rPr>
        <w:t>75</w:t>
      </w:r>
      <w:r w:rsidRPr="00072606">
        <w:rPr>
          <w:rFonts w:eastAsia="SimSun"/>
          <w:color w:val="FF0000"/>
          <w:sz w:val="36"/>
          <w:szCs w:val="36"/>
          <w:lang w:val="en-US" w:eastAsia="zh-CN"/>
        </w:rPr>
        <w:t>&gt;</w:t>
      </w:r>
    </w:p>
    <w:p w14:paraId="6AF9438E" w14:textId="77777777" w:rsidR="0079349B" w:rsidRDefault="0079349B">
      <w:pPr>
        <w:rPr>
          <w:lang w:val="en-US"/>
        </w:rPr>
      </w:pPr>
    </w:p>
    <w:sectPr w:rsidR="0079349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1FB5D" w14:textId="77777777" w:rsidR="000D5A64" w:rsidRDefault="000D5A64">
      <w:pPr>
        <w:spacing w:after="0" w:line="240" w:lineRule="auto"/>
      </w:pPr>
      <w:r>
        <w:separator/>
      </w:r>
    </w:p>
  </w:endnote>
  <w:endnote w:type="continuationSeparator" w:id="0">
    <w:p w14:paraId="63051160" w14:textId="77777777" w:rsidR="000D5A64" w:rsidRDefault="000D5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C6A4A" w14:textId="77777777" w:rsidR="000D5A64" w:rsidRDefault="000D5A64">
      <w:pPr>
        <w:spacing w:after="0" w:line="240" w:lineRule="auto"/>
      </w:pPr>
      <w:r>
        <w:separator/>
      </w:r>
    </w:p>
  </w:footnote>
  <w:footnote w:type="continuationSeparator" w:id="0">
    <w:p w14:paraId="2018162D" w14:textId="77777777" w:rsidR="000D5A64" w:rsidRDefault="000D5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D0BC" w14:textId="77777777" w:rsidR="0079349B" w:rsidRDefault="00EB47A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BF2D" w14:textId="77777777" w:rsidR="0079349B" w:rsidRDefault="00793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E4BD1" w14:textId="77777777" w:rsidR="0079349B" w:rsidRDefault="00EB47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C01" w14:textId="77777777" w:rsidR="0079349B" w:rsidRDefault="007934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DB"/>
    <w:rsid w:val="000369F5"/>
    <w:rsid w:val="000463A0"/>
    <w:rsid w:val="00072606"/>
    <w:rsid w:val="000740BD"/>
    <w:rsid w:val="00075B34"/>
    <w:rsid w:val="00095EE7"/>
    <w:rsid w:val="000A6394"/>
    <w:rsid w:val="000B7FED"/>
    <w:rsid w:val="000C038A"/>
    <w:rsid w:val="000C6598"/>
    <w:rsid w:val="000D44B3"/>
    <w:rsid w:val="000D5A64"/>
    <w:rsid w:val="000E7173"/>
    <w:rsid w:val="000F3AE0"/>
    <w:rsid w:val="000F74A4"/>
    <w:rsid w:val="00145D43"/>
    <w:rsid w:val="001622A4"/>
    <w:rsid w:val="00192C46"/>
    <w:rsid w:val="001A08B3"/>
    <w:rsid w:val="001A7B60"/>
    <w:rsid w:val="001B52F0"/>
    <w:rsid w:val="001B7A65"/>
    <w:rsid w:val="001E1245"/>
    <w:rsid w:val="001E41F3"/>
    <w:rsid w:val="001E4BA5"/>
    <w:rsid w:val="00241646"/>
    <w:rsid w:val="0026004D"/>
    <w:rsid w:val="002640DD"/>
    <w:rsid w:val="0027543A"/>
    <w:rsid w:val="00275D12"/>
    <w:rsid w:val="00284FEB"/>
    <w:rsid w:val="002860C4"/>
    <w:rsid w:val="002B076C"/>
    <w:rsid w:val="002B5741"/>
    <w:rsid w:val="002D0DEB"/>
    <w:rsid w:val="002E472E"/>
    <w:rsid w:val="00305409"/>
    <w:rsid w:val="00313498"/>
    <w:rsid w:val="003165BD"/>
    <w:rsid w:val="00333D49"/>
    <w:rsid w:val="003609EF"/>
    <w:rsid w:val="0036231A"/>
    <w:rsid w:val="00374DD4"/>
    <w:rsid w:val="003C55C4"/>
    <w:rsid w:val="003E1A36"/>
    <w:rsid w:val="00410371"/>
    <w:rsid w:val="004242F1"/>
    <w:rsid w:val="004375D2"/>
    <w:rsid w:val="004755DB"/>
    <w:rsid w:val="00486F74"/>
    <w:rsid w:val="004B1A44"/>
    <w:rsid w:val="004B6EF9"/>
    <w:rsid w:val="004B75B7"/>
    <w:rsid w:val="004C7459"/>
    <w:rsid w:val="004F3CF4"/>
    <w:rsid w:val="0050587A"/>
    <w:rsid w:val="005141D9"/>
    <w:rsid w:val="0051580D"/>
    <w:rsid w:val="00525EAC"/>
    <w:rsid w:val="00547111"/>
    <w:rsid w:val="00547127"/>
    <w:rsid w:val="00592D74"/>
    <w:rsid w:val="005E2C44"/>
    <w:rsid w:val="005E5561"/>
    <w:rsid w:val="005F2C2F"/>
    <w:rsid w:val="00621188"/>
    <w:rsid w:val="006257ED"/>
    <w:rsid w:val="00630527"/>
    <w:rsid w:val="00653DE4"/>
    <w:rsid w:val="00665C47"/>
    <w:rsid w:val="00695808"/>
    <w:rsid w:val="006B46FB"/>
    <w:rsid w:val="006C0318"/>
    <w:rsid w:val="006E21FB"/>
    <w:rsid w:val="00714F1E"/>
    <w:rsid w:val="007612CD"/>
    <w:rsid w:val="00792342"/>
    <w:rsid w:val="0079349B"/>
    <w:rsid w:val="007977A8"/>
    <w:rsid w:val="007B512A"/>
    <w:rsid w:val="007C2097"/>
    <w:rsid w:val="007D6A07"/>
    <w:rsid w:val="007F7259"/>
    <w:rsid w:val="008040A8"/>
    <w:rsid w:val="00810922"/>
    <w:rsid w:val="008279FA"/>
    <w:rsid w:val="0083235C"/>
    <w:rsid w:val="008416B6"/>
    <w:rsid w:val="008626E7"/>
    <w:rsid w:val="008650AE"/>
    <w:rsid w:val="00870EE7"/>
    <w:rsid w:val="008863B9"/>
    <w:rsid w:val="008A45A6"/>
    <w:rsid w:val="008D3CCC"/>
    <w:rsid w:val="008E0267"/>
    <w:rsid w:val="008F3789"/>
    <w:rsid w:val="008F686C"/>
    <w:rsid w:val="009148DE"/>
    <w:rsid w:val="00941E30"/>
    <w:rsid w:val="00963FB7"/>
    <w:rsid w:val="009777D9"/>
    <w:rsid w:val="00991B88"/>
    <w:rsid w:val="009A5753"/>
    <w:rsid w:val="009A579D"/>
    <w:rsid w:val="009B1101"/>
    <w:rsid w:val="009C2E13"/>
    <w:rsid w:val="009C6F10"/>
    <w:rsid w:val="009E3297"/>
    <w:rsid w:val="009F47E1"/>
    <w:rsid w:val="009F734F"/>
    <w:rsid w:val="00A1551B"/>
    <w:rsid w:val="00A246B6"/>
    <w:rsid w:val="00A43C2B"/>
    <w:rsid w:val="00A47E70"/>
    <w:rsid w:val="00A50CF0"/>
    <w:rsid w:val="00A7671C"/>
    <w:rsid w:val="00AA2CBC"/>
    <w:rsid w:val="00AB170C"/>
    <w:rsid w:val="00AC5820"/>
    <w:rsid w:val="00AD1CD8"/>
    <w:rsid w:val="00B074C7"/>
    <w:rsid w:val="00B258BB"/>
    <w:rsid w:val="00B2630F"/>
    <w:rsid w:val="00B33845"/>
    <w:rsid w:val="00B5661E"/>
    <w:rsid w:val="00B67B97"/>
    <w:rsid w:val="00B86043"/>
    <w:rsid w:val="00B968C8"/>
    <w:rsid w:val="00B9744D"/>
    <w:rsid w:val="00BA3EC5"/>
    <w:rsid w:val="00BA51D9"/>
    <w:rsid w:val="00BB5DFC"/>
    <w:rsid w:val="00BC7774"/>
    <w:rsid w:val="00BD279D"/>
    <w:rsid w:val="00BD6BB8"/>
    <w:rsid w:val="00BF7E43"/>
    <w:rsid w:val="00C33BC7"/>
    <w:rsid w:val="00C46E40"/>
    <w:rsid w:val="00C5225E"/>
    <w:rsid w:val="00C66BA2"/>
    <w:rsid w:val="00C870F6"/>
    <w:rsid w:val="00C94328"/>
    <w:rsid w:val="00C95985"/>
    <w:rsid w:val="00CA2B30"/>
    <w:rsid w:val="00CC5026"/>
    <w:rsid w:val="00CC68D0"/>
    <w:rsid w:val="00D03F9A"/>
    <w:rsid w:val="00D04F4B"/>
    <w:rsid w:val="00D06D51"/>
    <w:rsid w:val="00D24991"/>
    <w:rsid w:val="00D50255"/>
    <w:rsid w:val="00D66520"/>
    <w:rsid w:val="00D84AE9"/>
    <w:rsid w:val="00D94BD5"/>
    <w:rsid w:val="00DA399B"/>
    <w:rsid w:val="00DB5E32"/>
    <w:rsid w:val="00DC32C6"/>
    <w:rsid w:val="00DE34CF"/>
    <w:rsid w:val="00E13F3D"/>
    <w:rsid w:val="00E26949"/>
    <w:rsid w:val="00E34898"/>
    <w:rsid w:val="00E61A5A"/>
    <w:rsid w:val="00E80922"/>
    <w:rsid w:val="00E86507"/>
    <w:rsid w:val="00EA0DF3"/>
    <w:rsid w:val="00EB09B7"/>
    <w:rsid w:val="00EB47A0"/>
    <w:rsid w:val="00ED6A0A"/>
    <w:rsid w:val="00EE7D7C"/>
    <w:rsid w:val="00EF21A9"/>
    <w:rsid w:val="00F25D98"/>
    <w:rsid w:val="00F300FB"/>
    <w:rsid w:val="00F63F0B"/>
    <w:rsid w:val="00F73B18"/>
    <w:rsid w:val="00F956A3"/>
    <w:rsid w:val="00FB6386"/>
    <w:rsid w:val="00FC100C"/>
    <w:rsid w:val="00FD0803"/>
    <w:rsid w:val="00FD1A17"/>
    <w:rsid w:val="04FA73AE"/>
    <w:rsid w:val="06967D1C"/>
    <w:rsid w:val="06F32BD8"/>
    <w:rsid w:val="18682AC7"/>
    <w:rsid w:val="1C536F43"/>
    <w:rsid w:val="2364475E"/>
    <w:rsid w:val="2BE133B5"/>
    <w:rsid w:val="32434065"/>
    <w:rsid w:val="36584400"/>
    <w:rsid w:val="434A14AF"/>
    <w:rsid w:val="496947F9"/>
    <w:rsid w:val="4FE801E3"/>
    <w:rsid w:val="51F84B66"/>
    <w:rsid w:val="52806800"/>
    <w:rsid w:val="53A920EE"/>
    <w:rsid w:val="56743E3E"/>
    <w:rsid w:val="58E00D13"/>
    <w:rsid w:val="686F6E1C"/>
    <w:rsid w:val="6CB70C25"/>
    <w:rsid w:val="6EDD2C0D"/>
    <w:rsid w:val="6FF66E3F"/>
    <w:rsid w:val="7376214C"/>
    <w:rsid w:val="79BF76CB"/>
    <w:rsid w:val="7DB5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44F4CD"/>
  <w15:docId w15:val="{FE573C92-AC57-4A10-A0BF-3C0CF414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E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C5225E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RBI5PAMIO524-1616901215-9579</_dlc_DocId>
    <_dlc_DocIdUrl xmlns="71c5aaf6-e6ce-465b-b873-5148d2a4c105">
      <Url>https://nokia.sharepoint.com/sites/gxp/_layouts/15/DocIdRedir.aspx?ID=RBI5PAMIO524-1616901215-9579</Url>
      <Description>RBI5PAMIO524-1616901215-9579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395E6-41E0-4C2A-88F3-D54FBB092F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FE19DA-FFE3-4536-917D-033A4AADC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3244B-3536-4999-A766-941E9791C4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0DFFAE3-1D25-40DF-823B-D19DFDE412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77DBBA26-77EB-462E-8A9F-B2D92D590E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1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42</cp:revision>
  <cp:lastPrinted>2411-12-31T22:59:00Z</cp:lastPrinted>
  <dcterms:created xsi:type="dcterms:W3CDTF">2023-10-12T08:15:00Z</dcterms:created>
  <dcterms:modified xsi:type="dcterms:W3CDTF">2024-02-19T14:11:00Z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bc6742e4-7929-4e25-95ce-de724e9891e0</vt:lpwstr>
  </property>
  <property fmtid="{D5CDD505-2E9C-101B-9397-08002B2CF9AE}" pid="23" name="MediaServiceImageTags">
    <vt:lpwstr/>
  </property>
  <property fmtid="{D5CDD505-2E9C-101B-9397-08002B2CF9AE}" pid="24" name="KSOProductBuildVer">
    <vt:lpwstr>2052-11.8.2.8875</vt:lpwstr>
  </property>
</Properties>
</file>